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经典魏碑简" w:hAnsi="经典魏碑简" w:eastAsia="经典魏碑简" w:cs="经典魏碑简"/>
          <w:b/>
          <w:color w:val="008000"/>
          <w:sz w:val="84"/>
          <w:szCs w:val="84"/>
        </w:rPr>
      </w:pPr>
      <w:r>
        <w:rPr>
          <w:rFonts w:hint="eastAsia" w:ascii="经典魏碑简" w:hAnsi="经典魏碑简" w:eastAsia="经典魏碑简" w:cs="经典魏碑简"/>
          <w:b/>
          <w:color w:val="008000"/>
          <w:sz w:val="84"/>
          <w:szCs w:val="84"/>
        </w:rPr>
        <w:t>绿化行业协会简报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</w:rPr>
        <w:t>期（总第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103</w:t>
      </w:r>
      <w:r>
        <w:rPr>
          <w:rFonts w:hint="eastAsia" w:ascii="楷体_GB2312" w:eastAsia="楷体_GB2312"/>
          <w:sz w:val="28"/>
          <w:szCs w:val="28"/>
        </w:rPr>
        <w:t>期）</w:t>
      </w:r>
    </w:p>
    <w:p>
      <w:pPr>
        <w:spacing w:line="30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3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无锡市绿化行业协会秘书处                   20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21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13</w:t>
      </w:r>
      <w:r>
        <w:rPr>
          <w:rFonts w:hint="eastAsia" w:ascii="楷体_GB2312" w:eastAsia="楷体_GB2312"/>
          <w:sz w:val="28"/>
          <w:szCs w:val="28"/>
        </w:rPr>
        <w:t>日</w:t>
      </w:r>
    </w:p>
    <w:p>
      <w:pPr>
        <w:spacing w:line="240" w:lineRule="exact"/>
        <w:rPr>
          <w:rFonts w:hint="eastAsia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226695</wp:posOffset>
                </wp:positionV>
                <wp:extent cx="24003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7.85pt;height:0pt;width:189pt;z-index:251661312;mso-width-relative:page;mso-height-relative:page;" filled="f" stroked="t" coordsize="21600,21600" o:gfxdata="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0PxVe1wAAAAkBAAAPAAAAAAAAAAEAIAAAACIAAABkcnMvZG93bnJldi54&#10;bWxQSwECFAAUAAAACACHTuJAqVTTK/sBAADzAwAADgAAAAAAAAABACAAAAAmAQAAZHJzL2Uyb0Rv&#10;Yy54bWxQSwUGAAAAAAYABgBZAQAAk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28575</wp:posOffset>
                </wp:positionV>
                <wp:extent cx="342900" cy="326390"/>
                <wp:effectExtent l="14605" t="15240" r="23495" b="2032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63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8pt;margin-top:2.25pt;height:25.7pt;width:27pt;z-index:251660288;mso-width-relative:page;mso-height-relative:page;" fillcolor="#FF0000" filled="t" stroked="t" coordsize="342900,326390" o:gfxdata="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nnOd1QAAAAgBAAAPAAAAAAAAAAEAIAAAACIA&#10;AABkcnMvZG93bnJldi54bWxQSwECFAAUAAAACACHTuJA2leHjAwCAAA6BAAADgAAAAAAAAABACAA&#10;AAAkAQAAZHJzL2Uyb0RvYy54bWxQSwUGAAAAAAYABgBZAQAAogUAAAAA&#10;" path="m0,124669l130976,124670,171450,0,211923,124670,342899,124669,236936,201719,277411,326389,171450,249338,65488,326389,105963,201719xe">
                <v:path textboxrect="0,0,342900,326390" o:connectlocs="171450,0;0,124669;65488,326389;277411,326389;342899,124669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2400300" cy="0"/>
                <wp:effectExtent l="0" t="13970" r="0" b="241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.85pt;height:0pt;width:189pt;z-index:251659264;mso-width-relative:page;mso-height-relative:page;" filled="f" stroked="t" coordsize="21600,21600" o:gfxdata="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YQt8nVAAAABgEAAA8AAAAAAAAAAQAgAAAAIgAAAGRycy9kb3ducmV2Lnht&#10;bFBLAQIUABQAAAAIAIdO4kBGvRhm/AEAAPMDAAAOAAAAAAAAAAEAIAAAACQ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协会组织参观南京省园博会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334010</wp:posOffset>
            </wp:positionV>
            <wp:extent cx="3273425" cy="2628265"/>
            <wp:effectExtent l="0" t="0" r="60325" b="38735"/>
            <wp:wrapTight wrapText="bothSides">
              <wp:wrapPolygon>
                <wp:start x="0" y="0"/>
                <wp:lineTo x="0" y="21449"/>
                <wp:lineTo x="21495" y="21449"/>
                <wp:lineTo x="21495" y="0"/>
                <wp:lineTo x="0" y="0"/>
              </wp:wrapPolygon>
            </wp:wrapTight>
            <wp:docPr id="5" name="图片 5" descr="IMG_4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4390"/>
                    <pic:cNvPicPr>
                      <a:picLocks noChangeAspect="1"/>
                    </pic:cNvPicPr>
                  </pic:nvPicPr>
                  <pic:blipFill>
                    <a:blip r:embed="rId4"/>
                    <a:srcRect l="17169" t="1477" r="908" b="10849"/>
                    <a:stretch>
                      <a:fillRect/>
                    </a:stretch>
                  </pic:blipFill>
                  <pic:spPr>
                    <a:xfrm>
                      <a:off x="0" y="0"/>
                      <a:ext cx="3273425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第十一届江苏省园艺博览会于4月16日在南京开幕，为期一个月。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</w:rPr>
        <w:t>本届园博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  <w:lang w:eastAsia="zh-CN"/>
        </w:rPr>
        <w:t>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</w:rPr>
        <w:t>位于南京市江宁区汤山，占地3.45平方公里，处于青龙山、黄龙山、宝华山生态廊道与绿道网络生态织补的山水格局之中，是南京紫东片区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  <w:lang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</w:rPr>
        <w:t>重要生态节点。园博园围绕“锦绣江苏 生态慧谷”主题，融合“花园、公园、乐园、家园”理念，通过生态园林技术、绿色转型发展、多元文化融入，旨在打造集园林园艺展示、休闲体验、度假康养和会展等综合功能于一体的精品园林。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园博会结束后，将继续对外开放，成为“永不落幕、永远盛开、永续精彩”的园博园。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both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5月11日，绿化协会组织成员单位前往南京参观省园博会，来自42家单位的老总、项目经理、技术人员等60余人参加了观摩活动。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在参观过程中，大家了解到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</w:rPr>
        <w:t>园博园是从汤山原有废弃采矿区的基础上建造而来，有别于往届园博会，本届城市展园片区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  <w:lang w:eastAsia="zh-CN"/>
        </w:rPr>
        <w:t>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</w:rPr>
        <w:t>统一规划、统筹建设。邀请了中国古建筑专家陈薇领衔设计，选择了国内最顶尖的苏州“香山帮”、浙江东阳两大古建流派以及承担过世博会、G20峰会的中亚园林、上海园林两大园林队伍，对园区每一处细节精雕细琢， 全力打造华东地区乃至全国高水平的园林园艺精品。在不到两年时间里，完成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  <w:lang w:eastAsia="zh-CN"/>
        </w:rPr>
        <w:t>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</w:rPr>
        <w:t>31万平方米近百个单体建筑、254万平方米绿化景观、22.2公里道路、12 座桥梁建设。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1851025</wp:posOffset>
            </wp:positionV>
            <wp:extent cx="2724785" cy="3599815"/>
            <wp:effectExtent l="0" t="0" r="18415" b="635"/>
            <wp:wrapTight wrapText="bothSides">
              <wp:wrapPolygon>
                <wp:start x="151" y="0"/>
                <wp:lineTo x="151" y="21490"/>
                <wp:lineTo x="21444" y="21490"/>
                <wp:lineTo x="21444" y="0"/>
                <wp:lineTo x="151" y="0"/>
              </wp:wrapPolygon>
            </wp:wrapTight>
            <wp:docPr id="6" name="图片 6" descr="微信图片_2021051311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0513113316"/>
                    <pic:cNvPicPr>
                      <a:picLocks noChangeAspect="1"/>
                    </pic:cNvPicPr>
                  </pic:nvPicPr>
                  <pic:blipFill>
                    <a:blip r:embed="rId5"/>
                    <a:srcRect l="-2244" t="-225" r="11675" b="10461"/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</w:rPr>
        <w:t>为实现长效运营和可持续发展，本届园博会从一开始就将“永不落幕、永远盛开”的目标愿景放在首位，超前谋划顶层运营设计、重点组建运营人才团队。择优引进了包括黑马漫画、花厨、老舍茶馆在内的48个国内外知名业态。同时，打造了全国领先由人工智能主导的智慧景区系统、全域沉浸式夜游景区，用科技助推游客体验。另外，还从食、住、行、游、购、娱等“六要素”出发，结合园博园规划建设引入商业夜市、旅游演艺、研学旅行、温泉文化、会展演出等元素，真正实现日夜盛开、四季盛开、永远盛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通过参观浏览，大家真正领略到了园博园气势恢宏、布局精湛、科技领先、赏心悦目的浓厚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氛围，有专家感叹说：“如今的园博园已经今非昔比，除了传统的移步换景、叠山理水等造园手法外，如今赋予了更多的功能，是创意的载体、是时尚的汇聚、是历史的时光机、是新品种、新材料、新工艺的集散地，是园林人的匠心给这个时代刻下的印记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短短一天的参观在烟雨蒙蒙中圆满结束，给大家留下了深刻的印象和美好的回忆。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720" w:firstLineChars="24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（秘书处）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又讯：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截止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5月8日，已有33家成员单位缴纳了2021年度的协会会费。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魏碑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8577F"/>
    <w:rsid w:val="00D00EFC"/>
    <w:rsid w:val="2708577F"/>
    <w:rsid w:val="5018289C"/>
    <w:rsid w:val="5CAF4A33"/>
    <w:rsid w:val="6D6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2021-05-12T06:53:00Z</dcterms:created>
  <dc:creator>Administrator</dc:creator>
  <cp:lastModifiedBy>Administrator</cp:lastModifiedBy>
  <dcterms:modified xsi:type="dcterms:W3CDTF">2021-05-14T05:39:27Z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556C4ADC8CEA4297BA16800B26782A6A</vt:lpwstr>
  </property>
</Properties>
</file>