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500" w:lineRule="exact"/>
        <w:jc w:val="center"/>
        <w:rPr>
          <w:rFonts w:hint="eastAsia" w:ascii="黑体" w:hAnsi="黑体" w:eastAsia="黑体"/>
          <w:b/>
          <w:color w:val="339966"/>
          <w:sz w:val="70"/>
          <w:szCs w:val="70"/>
        </w:rPr>
      </w:pPr>
      <w:r>
        <w:rPr>
          <w:rFonts w:hint="eastAsia" w:ascii="黑体" w:hAnsi="黑体" w:eastAsia="黑体"/>
          <w:b/>
          <w:color w:val="339966"/>
          <w:sz w:val="70"/>
          <w:szCs w:val="70"/>
        </w:rPr>
        <w:t>江苏省风景园林协会</w:t>
      </w:r>
    </w:p>
    <w:p>
      <w:pPr>
        <w:spacing w:line="1500" w:lineRule="exact"/>
        <w:jc w:val="center"/>
        <w:rPr>
          <w:rFonts w:hint="eastAsia" w:ascii="宋体" w:hAnsi="宋体"/>
          <w:b/>
          <w:color w:val="339966"/>
          <w:sz w:val="120"/>
          <w:szCs w:val="120"/>
        </w:rPr>
      </w:pPr>
      <w:r>
        <w:rPr>
          <w:rFonts w:hint="eastAsia" w:ascii="宋体" w:hAnsi="宋体"/>
          <w:b/>
          <w:color w:val="339966"/>
          <w:sz w:val="120"/>
          <w:szCs w:val="120"/>
        </w:rPr>
        <w:t>简   讯</w:t>
      </w:r>
    </w:p>
    <w:p>
      <w:pPr>
        <w:rPr>
          <w:rFonts w:hint="eastAsia"/>
          <w:b/>
          <w:sz w:val="32"/>
          <w:szCs w:val="32"/>
        </w:rPr>
      </w:pPr>
      <w:r>
        <w:rPr>
          <w:rFonts w:hint="eastAsia" w:ascii="楷体_GB2312" w:eastAsia="楷体_GB2312"/>
          <w:color w:val="339966"/>
          <w:sz w:val="28"/>
          <w:szCs w:val="28"/>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373380</wp:posOffset>
                </wp:positionV>
                <wp:extent cx="5257800" cy="0"/>
                <wp:effectExtent l="0" t="9525" r="0" b="9525"/>
                <wp:wrapNone/>
                <wp:docPr id="13" name="直接连接符 13"/>
                <wp:cNvGraphicFramePr/>
                <a:graphic xmlns:a="http://schemas.openxmlformats.org/drawingml/2006/main">
                  <a:graphicData uri="http://schemas.microsoft.com/office/word/2010/wordprocessingShape">
                    <wps:wsp>
                      <wps:cNvCnPr/>
                      <wps:spPr>
                        <a:xfrm>
                          <a:off x="0" y="0"/>
                          <a:ext cx="5257800" cy="0"/>
                        </a:xfrm>
                        <a:prstGeom prst="line">
                          <a:avLst/>
                        </a:prstGeom>
                        <a:ln w="19050" cap="flat" cmpd="sng">
                          <a:solidFill>
                            <a:srgbClr val="339966"/>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29.4pt;height:0pt;width:414pt;z-index:251658240;mso-width-relative:page;mso-height-relative:page;" filled="f" stroked="t" coordsize="21600,21600" o:gfxdata="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I6biXPUAAAABgEAAA8AAAAA&#10;AAAAAQAgAAAAIgAAAGRycy9kb3ducmV2LnhtbFBLAQIUABQAAAAIAIdO4kBKj4XF3wEAAJkDAAAO&#10;AAAAAAAAAAEAIAAAACMBAABkcnMvZTJvRG9jLnhtbFBLBQYAAAAABgAGAFkBAAB0BQAAAAA=&#10;">
                <v:fill on="f" focussize="0,0"/>
                <v:stroke weight="1.5pt" color="#339966" joinstyle="round"/>
                <v:imagedata o:title=""/>
                <o:lock v:ext="edit" aspectratio="f"/>
              </v:line>
            </w:pict>
          </mc:Fallback>
        </mc:AlternateContent>
      </w:r>
      <w:r>
        <w:rPr>
          <w:rFonts w:hint="eastAsia" w:ascii="楷体_GB2312" w:eastAsia="楷体_GB2312"/>
          <w:color w:val="339966"/>
          <w:sz w:val="28"/>
          <w:szCs w:val="28"/>
        </w:rPr>
        <w:t>2019年第</w:t>
      </w:r>
      <w:r>
        <w:rPr>
          <w:rFonts w:hint="eastAsia" w:ascii="楷体_GB2312" w:eastAsia="楷体_GB2312"/>
          <w:color w:val="339966"/>
          <w:sz w:val="28"/>
          <w:szCs w:val="28"/>
          <w:lang w:val="en-US" w:eastAsia="zh-CN"/>
        </w:rPr>
        <w:t>6</w:t>
      </w:r>
      <w:r>
        <w:rPr>
          <w:rFonts w:hint="eastAsia" w:ascii="楷体_GB2312" w:eastAsia="楷体_GB2312"/>
          <w:color w:val="339966"/>
          <w:sz w:val="28"/>
          <w:szCs w:val="28"/>
        </w:rPr>
        <w:t>期（总2</w:t>
      </w:r>
      <w:r>
        <w:rPr>
          <w:rFonts w:hint="eastAsia" w:ascii="楷体_GB2312" w:eastAsia="楷体_GB2312"/>
          <w:color w:val="339966"/>
          <w:sz w:val="28"/>
          <w:szCs w:val="28"/>
          <w:lang w:val="en-US" w:eastAsia="zh-CN"/>
        </w:rPr>
        <w:t>6</w:t>
      </w:r>
      <w:r>
        <w:rPr>
          <w:rFonts w:hint="eastAsia" w:ascii="楷体_GB2312" w:eastAsia="楷体_GB2312"/>
          <w:color w:val="339966"/>
          <w:sz w:val="28"/>
          <w:szCs w:val="28"/>
        </w:rPr>
        <w:t>期）                  2019年</w:t>
      </w:r>
      <w:r>
        <w:rPr>
          <w:rFonts w:hint="eastAsia" w:ascii="楷体_GB2312" w:eastAsia="楷体_GB2312"/>
          <w:color w:val="339966"/>
          <w:sz w:val="28"/>
          <w:szCs w:val="28"/>
          <w:lang w:val="en-US" w:eastAsia="zh-CN"/>
        </w:rPr>
        <w:t>7</w:t>
      </w:r>
      <w:r>
        <w:rPr>
          <w:rFonts w:hint="eastAsia" w:ascii="楷体_GB2312" w:eastAsia="楷体_GB2312"/>
          <w:color w:val="339966"/>
          <w:sz w:val="28"/>
          <w:szCs w:val="28"/>
        </w:rPr>
        <w:t>月</w:t>
      </w:r>
      <w:r>
        <w:rPr>
          <w:rFonts w:hint="eastAsia" w:ascii="楷体_GB2312" w:eastAsia="楷体_GB2312"/>
          <w:color w:val="339966"/>
          <w:sz w:val="28"/>
          <w:szCs w:val="28"/>
          <w:lang w:val="en-US" w:eastAsia="zh-CN"/>
        </w:rPr>
        <w:t>10</w:t>
      </w:r>
      <w:r>
        <w:rPr>
          <w:rFonts w:hint="eastAsia" w:ascii="楷体_GB2312" w:eastAsia="楷体_GB2312"/>
          <w:color w:val="339966"/>
          <w:sz w:val="28"/>
          <w:szCs w:val="28"/>
        </w:rPr>
        <w:t>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eastAsia" w:asciiTheme="minorEastAsia" w:hAnsiTheme="minorEastAsia" w:eastAsiaTheme="minorEastAsia" w:cstheme="minorEastAsia"/>
          <w:b w:val="0"/>
          <w:i w:val="0"/>
          <w:caps w:val="0"/>
          <w:color w:val="333333"/>
          <w:spacing w:val="8"/>
          <w:sz w:val="28"/>
          <w:szCs w:val="28"/>
        </w:rPr>
      </w:pPr>
      <w:r>
        <w:rPr>
          <w:rStyle w:val="6"/>
          <w:rFonts w:hint="eastAsia" w:asciiTheme="minorEastAsia" w:hAnsiTheme="minorEastAsia" w:eastAsiaTheme="minorEastAsia" w:cstheme="minorEastAsia"/>
          <w:i w:val="0"/>
          <w:caps w:val="0"/>
          <w:color w:val="333333"/>
          <w:spacing w:val="8"/>
          <w:sz w:val="28"/>
          <w:szCs w:val="28"/>
          <w:shd w:val="clear" w:fill="FFFFFF"/>
        </w:rPr>
        <w:t>本 期 目 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Theme="minorEastAsia" w:hAnsiTheme="minorEastAsia" w:eastAsiaTheme="minorEastAsia" w:cstheme="minorEastAsia"/>
          <w:b w:val="0"/>
          <w:i w:val="0"/>
          <w:caps w:val="0"/>
          <w:color w:val="333333"/>
          <w:spacing w:val="8"/>
          <w:sz w:val="24"/>
          <w:szCs w:val="24"/>
        </w:rPr>
      </w:pPr>
      <w:r>
        <w:rPr>
          <w:rStyle w:val="6"/>
          <w:rFonts w:hint="eastAsia" w:asciiTheme="minorEastAsia" w:hAnsiTheme="minorEastAsia" w:eastAsiaTheme="minorEastAsia" w:cstheme="minorEastAsia"/>
          <w:i w:val="0"/>
          <w:caps w:val="0"/>
          <w:color w:val="333333"/>
          <w:spacing w:val="8"/>
          <w:sz w:val="24"/>
          <w:szCs w:val="24"/>
          <w:shd w:val="clear" w:fill="FFFFFF"/>
        </w:rPr>
        <w:t>【综合简讯】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right="0"/>
        <w:jc w:val="both"/>
        <w:textAlignment w:val="auto"/>
        <w:rPr>
          <w:rFonts w:hint="eastAsia" w:asciiTheme="minorEastAsia" w:hAnsiTheme="minorEastAsia" w:eastAsiaTheme="minorEastAsia" w:cstheme="minorEastAsia"/>
          <w:b w:val="0"/>
          <w:i w:val="0"/>
          <w:caps w:val="0"/>
          <w:color w:val="333333"/>
          <w:spacing w:val="8"/>
          <w:sz w:val="24"/>
          <w:szCs w:val="24"/>
        </w:rPr>
      </w:pPr>
      <w:r>
        <w:rPr>
          <w:rFonts w:hint="eastAsia" w:asciiTheme="minorEastAsia" w:hAnsiTheme="minorEastAsia" w:eastAsiaTheme="minorEastAsia" w:cstheme="minorEastAsia"/>
          <w:b w:val="0"/>
          <w:i w:val="0"/>
          <w:caps w:val="0"/>
          <w:color w:val="333333"/>
          <w:spacing w:val="8"/>
          <w:sz w:val="24"/>
          <w:szCs w:val="24"/>
          <w:shd w:val="clear" w:fill="FFFFFF"/>
        </w:rPr>
        <w:t>01/习近平绿色箴言妙喻美丽中国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right="0"/>
        <w:jc w:val="both"/>
        <w:textAlignment w:val="auto"/>
        <w:rPr>
          <w:rFonts w:hint="eastAsia" w:asciiTheme="minorEastAsia" w:hAnsiTheme="minorEastAsia" w:eastAsiaTheme="minorEastAsia" w:cstheme="minorEastAsia"/>
          <w:b w:val="0"/>
          <w:i w:val="0"/>
          <w:caps w:val="0"/>
          <w:color w:val="333333"/>
          <w:spacing w:val="8"/>
          <w:sz w:val="24"/>
          <w:szCs w:val="24"/>
        </w:rPr>
      </w:pPr>
      <w:r>
        <w:rPr>
          <w:rFonts w:hint="eastAsia" w:asciiTheme="minorEastAsia" w:hAnsiTheme="minorEastAsia" w:eastAsiaTheme="minorEastAsia" w:cstheme="minorEastAsia"/>
          <w:b w:val="0"/>
          <w:i w:val="0"/>
          <w:caps w:val="0"/>
          <w:color w:val="333333"/>
          <w:spacing w:val="8"/>
          <w:sz w:val="24"/>
          <w:szCs w:val="24"/>
          <w:shd w:val="clear" w:fill="FFFFFF"/>
        </w:rPr>
        <w:t>02/《政府投资条例》自2019年7月1日起施行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360" w:right="0" w:firstLine="0"/>
        <w:jc w:val="both"/>
        <w:textAlignment w:val="auto"/>
        <w:rPr>
          <w:rFonts w:hint="eastAsia" w:asciiTheme="minorEastAsia" w:hAnsiTheme="minorEastAsia" w:eastAsiaTheme="minorEastAsia" w:cstheme="minorEastAsia"/>
          <w:b w:val="0"/>
          <w:i w:val="0"/>
          <w:caps w:val="0"/>
          <w:color w:val="333333"/>
          <w:spacing w:val="8"/>
          <w:sz w:val="24"/>
          <w:szCs w:val="24"/>
        </w:rPr>
      </w:pPr>
      <w:r>
        <w:rPr>
          <w:rFonts w:hint="eastAsia" w:asciiTheme="minorEastAsia" w:hAnsiTheme="minorEastAsia" w:cstheme="minorEastAsia"/>
          <w:b w:val="0"/>
          <w:i w:val="0"/>
          <w:caps w:val="0"/>
          <w:color w:val="333333"/>
          <w:spacing w:val="8"/>
          <w:sz w:val="24"/>
          <w:szCs w:val="24"/>
          <w:shd w:val="clear" w:fill="FFFFFF"/>
          <w:lang w:val="en-US" w:eastAsia="zh-CN"/>
        </w:rPr>
        <w:t xml:space="preserve"> </w:t>
      </w:r>
      <w:r>
        <w:rPr>
          <w:rFonts w:hint="eastAsia" w:asciiTheme="minorEastAsia" w:hAnsiTheme="minorEastAsia" w:eastAsiaTheme="minorEastAsia" w:cstheme="minorEastAsia"/>
          <w:b w:val="0"/>
          <w:i w:val="0"/>
          <w:caps w:val="0"/>
          <w:color w:val="333333"/>
          <w:spacing w:val="8"/>
          <w:sz w:val="24"/>
          <w:szCs w:val="24"/>
          <w:shd w:val="clear" w:fill="FFFFFF"/>
        </w:rPr>
        <w:t>明确禁止垫资行为 实行垫资的EPC模式受到限制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right="0"/>
        <w:jc w:val="both"/>
        <w:textAlignment w:val="auto"/>
        <w:rPr>
          <w:rFonts w:hint="eastAsia" w:asciiTheme="minorEastAsia" w:hAnsiTheme="minorEastAsia" w:eastAsiaTheme="minorEastAsia" w:cstheme="minorEastAsia"/>
          <w:b w:val="0"/>
          <w:i w:val="0"/>
          <w:caps w:val="0"/>
          <w:color w:val="333333"/>
          <w:spacing w:val="8"/>
          <w:sz w:val="24"/>
          <w:szCs w:val="24"/>
        </w:rPr>
      </w:pPr>
      <w:r>
        <w:rPr>
          <w:rFonts w:hint="eastAsia" w:asciiTheme="minorEastAsia" w:hAnsiTheme="minorEastAsia" w:eastAsiaTheme="minorEastAsia" w:cstheme="minorEastAsia"/>
          <w:b w:val="0"/>
          <w:i w:val="0"/>
          <w:caps w:val="0"/>
          <w:color w:val="333333"/>
          <w:spacing w:val="8"/>
          <w:sz w:val="24"/>
          <w:szCs w:val="24"/>
          <w:shd w:val="clear" w:fill="FFFFFF"/>
        </w:rPr>
        <w:t>03/国家标准《海绵城市建设评价标准》发布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256" w:right="0" w:hanging="256" w:hangingChars="100"/>
        <w:jc w:val="both"/>
        <w:textAlignment w:val="auto"/>
        <w:rPr>
          <w:rFonts w:hint="eastAsia" w:asciiTheme="minorEastAsia" w:hAnsiTheme="minorEastAsia" w:eastAsiaTheme="minorEastAsia" w:cstheme="minorEastAsia"/>
          <w:b w:val="0"/>
          <w:i w:val="0"/>
          <w:caps w:val="0"/>
          <w:color w:val="333333"/>
          <w:spacing w:val="8"/>
          <w:sz w:val="24"/>
          <w:szCs w:val="24"/>
        </w:rPr>
      </w:pPr>
      <w:r>
        <w:rPr>
          <w:rFonts w:hint="eastAsia" w:asciiTheme="minorEastAsia" w:hAnsiTheme="minorEastAsia" w:eastAsiaTheme="minorEastAsia" w:cstheme="minorEastAsia"/>
          <w:b w:val="0"/>
          <w:i w:val="0"/>
          <w:caps w:val="0"/>
          <w:color w:val="333333"/>
          <w:spacing w:val="8"/>
          <w:sz w:val="24"/>
          <w:szCs w:val="24"/>
          <w:shd w:val="clear" w:fill="FFFFFF"/>
        </w:rPr>
        <w:t>04/国家发改委联合住建部印发《关于推进全过程工程咨询服务发展的指导意见》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right="0"/>
        <w:jc w:val="both"/>
        <w:textAlignment w:val="auto"/>
        <w:rPr>
          <w:rFonts w:hint="eastAsia" w:asciiTheme="minorEastAsia" w:hAnsiTheme="minorEastAsia" w:eastAsiaTheme="minorEastAsia" w:cstheme="minorEastAsia"/>
          <w:b w:val="0"/>
          <w:i w:val="0"/>
          <w:caps w:val="0"/>
          <w:color w:val="333333"/>
          <w:spacing w:val="8"/>
          <w:sz w:val="24"/>
          <w:szCs w:val="24"/>
          <w:shd w:val="clear" w:fill="FFFFFF"/>
        </w:rPr>
      </w:pPr>
      <w:r>
        <w:rPr>
          <w:rFonts w:hint="eastAsia" w:asciiTheme="minorEastAsia" w:hAnsiTheme="minorEastAsia" w:eastAsiaTheme="minorEastAsia" w:cstheme="minorEastAsia"/>
          <w:b w:val="0"/>
          <w:i w:val="0"/>
          <w:caps w:val="0"/>
          <w:color w:val="333333"/>
          <w:spacing w:val="8"/>
          <w:sz w:val="24"/>
          <w:szCs w:val="24"/>
          <w:shd w:val="clear" w:fill="FFFFFF"/>
        </w:rPr>
        <w:t>05/国家发改委正研究特色小镇标准 防止“一哄而上”转为“一哄而散”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right="0"/>
        <w:jc w:val="both"/>
        <w:textAlignment w:val="auto"/>
        <w:rPr>
          <w:rFonts w:hint="eastAsia" w:asciiTheme="minorEastAsia" w:hAnsiTheme="minorEastAsia" w:eastAsiaTheme="minorEastAsia" w:cstheme="minorEastAsia"/>
          <w:b w:val="0"/>
          <w:i w:val="0"/>
          <w:caps w:val="0"/>
          <w:color w:val="333333"/>
          <w:spacing w:val="8"/>
          <w:sz w:val="24"/>
          <w:szCs w:val="24"/>
        </w:rPr>
      </w:pPr>
      <w:r>
        <w:rPr>
          <w:rFonts w:hint="eastAsia" w:asciiTheme="minorEastAsia" w:hAnsiTheme="minorEastAsia" w:eastAsiaTheme="minorEastAsia" w:cstheme="minorEastAsia"/>
          <w:b w:val="0"/>
          <w:i w:val="0"/>
          <w:caps w:val="0"/>
          <w:color w:val="333333"/>
          <w:spacing w:val="8"/>
          <w:sz w:val="24"/>
          <w:szCs w:val="24"/>
          <w:shd w:val="clear" w:fill="FFFFFF"/>
        </w:rPr>
        <w:t>06/住建部发布行业标准：《园林绿化养护标准》2019年4月1日起生效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right="0"/>
        <w:jc w:val="both"/>
        <w:textAlignment w:val="auto"/>
        <w:rPr>
          <w:rFonts w:hint="eastAsia" w:asciiTheme="minorEastAsia" w:hAnsiTheme="minorEastAsia" w:eastAsiaTheme="minorEastAsia" w:cstheme="minorEastAsia"/>
          <w:b w:val="0"/>
          <w:i w:val="0"/>
          <w:caps w:val="0"/>
          <w:color w:val="333333"/>
          <w:spacing w:val="8"/>
          <w:sz w:val="24"/>
          <w:szCs w:val="24"/>
        </w:rPr>
      </w:pPr>
      <w:r>
        <w:rPr>
          <w:rFonts w:hint="eastAsia" w:asciiTheme="minorEastAsia" w:hAnsiTheme="minorEastAsia" w:eastAsiaTheme="minorEastAsia" w:cstheme="minorEastAsia"/>
          <w:b w:val="0"/>
          <w:i w:val="0"/>
          <w:caps w:val="0"/>
          <w:color w:val="333333"/>
          <w:spacing w:val="8"/>
          <w:sz w:val="24"/>
          <w:szCs w:val="24"/>
          <w:shd w:val="clear" w:fill="FFFFFF"/>
        </w:rPr>
        <w:t>07/住建部发布行业标准：《园林绿化木本苗》2019年5月1日起实施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256" w:right="0" w:hanging="256" w:hangingChars="100"/>
        <w:jc w:val="both"/>
        <w:textAlignment w:val="auto"/>
        <w:rPr>
          <w:rFonts w:hint="eastAsia" w:asciiTheme="minorEastAsia" w:hAnsiTheme="minorEastAsia" w:eastAsiaTheme="minorEastAsia" w:cstheme="minorEastAsia"/>
          <w:b w:val="0"/>
          <w:i w:val="0"/>
          <w:caps w:val="0"/>
          <w:color w:val="333333"/>
          <w:spacing w:val="8"/>
          <w:sz w:val="24"/>
          <w:szCs w:val="24"/>
        </w:rPr>
      </w:pPr>
      <w:r>
        <w:rPr>
          <w:rFonts w:hint="eastAsia" w:asciiTheme="minorEastAsia" w:hAnsiTheme="minorEastAsia" w:eastAsiaTheme="minorEastAsia" w:cstheme="minorEastAsia"/>
          <w:b w:val="0"/>
          <w:i w:val="0"/>
          <w:caps w:val="0"/>
          <w:color w:val="333333"/>
          <w:spacing w:val="8"/>
          <w:sz w:val="24"/>
          <w:szCs w:val="24"/>
          <w:shd w:val="clear" w:fill="FFFFFF"/>
        </w:rPr>
        <w:t>08/住建部发布行业标准：《边坡喷播绿化工程技术标准》2019年4月1日起实施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256" w:right="0" w:hanging="256" w:hangingChars="100"/>
        <w:jc w:val="both"/>
        <w:textAlignment w:val="auto"/>
        <w:rPr>
          <w:rFonts w:hint="eastAsia" w:asciiTheme="minorEastAsia" w:hAnsiTheme="minorEastAsia" w:eastAsiaTheme="minorEastAsia" w:cstheme="minorEastAsia"/>
          <w:b w:val="0"/>
          <w:i w:val="0"/>
          <w:caps w:val="0"/>
          <w:color w:val="333333"/>
          <w:spacing w:val="8"/>
          <w:sz w:val="24"/>
          <w:szCs w:val="24"/>
        </w:rPr>
      </w:pPr>
      <w:r>
        <w:rPr>
          <w:rFonts w:hint="eastAsia" w:asciiTheme="minorEastAsia" w:hAnsiTheme="minorEastAsia" w:eastAsiaTheme="minorEastAsia" w:cstheme="minorEastAsia"/>
          <w:b w:val="0"/>
          <w:i w:val="0"/>
          <w:caps w:val="0"/>
          <w:color w:val="333333"/>
          <w:spacing w:val="8"/>
          <w:sz w:val="24"/>
          <w:szCs w:val="24"/>
          <w:shd w:val="clear" w:fill="FFFFFF"/>
        </w:rPr>
        <w:t>09/住房城乡建设部发布行业标准：《园林绿化工程盐碱地改良技术标准》2019年4月1日起实施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256" w:right="0" w:hanging="256" w:hangingChars="100"/>
        <w:jc w:val="both"/>
        <w:textAlignment w:val="auto"/>
        <w:rPr>
          <w:rFonts w:hint="eastAsia" w:asciiTheme="minorEastAsia" w:hAnsiTheme="minorEastAsia" w:eastAsiaTheme="minorEastAsia" w:cstheme="minorEastAsia"/>
          <w:b w:val="0"/>
          <w:i w:val="0"/>
          <w:caps w:val="0"/>
          <w:color w:val="333333"/>
          <w:spacing w:val="8"/>
          <w:sz w:val="24"/>
          <w:szCs w:val="24"/>
        </w:rPr>
      </w:pPr>
      <w:r>
        <w:rPr>
          <w:rFonts w:hint="eastAsia" w:asciiTheme="minorEastAsia" w:hAnsiTheme="minorEastAsia" w:eastAsiaTheme="minorEastAsia" w:cstheme="minorEastAsia"/>
          <w:b w:val="0"/>
          <w:i w:val="0"/>
          <w:caps w:val="0"/>
          <w:color w:val="333333"/>
          <w:spacing w:val="8"/>
          <w:sz w:val="24"/>
          <w:szCs w:val="24"/>
          <w:shd w:val="clear" w:fill="FFFFFF"/>
        </w:rPr>
        <w:t>10/住建部发布行业标准：《园林绿化球根花卉·种球》2019年4月1日起实施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256" w:right="0" w:hanging="256" w:hangingChars="100"/>
        <w:jc w:val="both"/>
        <w:textAlignment w:val="auto"/>
        <w:rPr>
          <w:rFonts w:hint="eastAsia" w:asciiTheme="minorEastAsia" w:hAnsiTheme="minorEastAsia" w:eastAsiaTheme="minorEastAsia" w:cstheme="minorEastAsia"/>
          <w:b w:val="0"/>
          <w:i w:val="0"/>
          <w:caps w:val="0"/>
          <w:color w:val="333333"/>
          <w:spacing w:val="8"/>
          <w:sz w:val="24"/>
          <w:szCs w:val="24"/>
        </w:rPr>
      </w:pPr>
      <w:r>
        <w:rPr>
          <w:rFonts w:hint="eastAsia" w:asciiTheme="minorEastAsia" w:hAnsiTheme="minorEastAsia" w:eastAsiaTheme="minorEastAsia" w:cstheme="minorEastAsia"/>
          <w:b w:val="0"/>
          <w:i w:val="0"/>
          <w:caps w:val="0"/>
          <w:color w:val="333333"/>
          <w:spacing w:val="8"/>
          <w:sz w:val="24"/>
          <w:szCs w:val="24"/>
          <w:shd w:val="clear" w:fill="FFFFFF"/>
        </w:rPr>
        <w:t>11/2019年度江苏省工程建设省级工法申报工作启动 申报时间：2019年7月1日至8月9日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256" w:right="0" w:hanging="256" w:hangingChars="100"/>
        <w:jc w:val="both"/>
        <w:textAlignment w:val="auto"/>
        <w:rPr>
          <w:rFonts w:hint="eastAsia" w:asciiTheme="minorEastAsia" w:hAnsiTheme="minorEastAsia" w:eastAsiaTheme="minorEastAsia" w:cstheme="minorEastAsia"/>
          <w:b w:val="0"/>
          <w:i w:val="0"/>
          <w:caps w:val="0"/>
          <w:color w:val="333333"/>
          <w:spacing w:val="8"/>
          <w:sz w:val="24"/>
          <w:szCs w:val="24"/>
        </w:rPr>
      </w:pPr>
      <w:r>
        <w:rPr>
          <w:rFonts w:hint="eastAsia" w:asciiTheme="minorEastAsia" w:hAnsiTheme="minorEastAsia" w:eastAsiaTheme="minorEastAsia" w:cstheme="minorEastAsia"/>
          <w:b w:val="0"/>
          <w:i w:val="0"/>
          <w:caps w:val="0"/>
          <w:color w:val="333333"/>
          <w:spacing w:val="8"/>
          <w:sz w:val="24"/>
          <w:szCs w:val="24"/>
          <w:shd w:val="clear" w:fill="FFFFFF"/>
        </w:rPr>
        <w:t>12/中国社科院和经济日报社共同发布《2018年中国城市竞争力报告》 无锡蝉联内地宜居城市第一位 南通宜居竞争力有所提升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256" w:right="0" w:hanging="256" w:hangingChars="100"/>
        <w:jc w:val="both"/>
        <w:textAlignment w:val="auto"/>
        <w:rPr>
          <w:rFonts w:hint="eastAsia" w:asciiTheme="minorEastAsia" w:hAnsiTheme="minorEastAsia" w:eastAsiaTheme="minorEastAsia" w:cstheme="minorEastAsia"/>
          <w:b w:val="0"/>
          <w:i w:val="0"/>
          <w:caps w:val="0"/>
          <w:color w:val="333333"/>
          <w:spacing w:val="8"/>
          <w:sz w:val="24"/>
          <w:szCs w:val="24"/>
        </w:rPr>
      </w:pPr>
      <w:r>
        <w:rPr>
          <w:rFonts w:hint="eastAsia" w:asciiTheme="minorEastAsia" w:hAnsiTheme="minorEastAsia" w:eastAsiaTheme="minorEastAsia" w:cstheme="minorEastAsia"/>
          <w:b w:val="0"/>
          <w:i w:val="0"/>
          <w:caps w:val="0"/>
          <w:color w:val="333333"/>
          <w:spacing w:val="8"/>
          <w:sz w:val="24"/>
          <w:szCs w:val="24"/>
          <w:shd w:val="clear" w:fill="FFFFFF"/>
        </w:rPr>
        <w:t>13/资金安全仍是园林企业重中之重 规范地方政府举债融资行为 明确禁止垫资施工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right="0"/>
        <w:jc w:val="both"/>
        <w:textAlignment w:val="auto"/>
        <w:rPr>
          <w:rFonts w:hint="eastAsia" w:asciiTheme="minorEastAsia" w:hAnsiTheme="minorEastAsia" w:eastAsiaTheme="minorEastAsia" w:cstheme="minorEastAsia"/>
          <w:b w:val="0"/>
          <w:i w:val="0"/>
          <w:caps w:val="0"/>
          <w:color w:val="333333"/>
          <w:spacing w:val="8"/>
          <w:sz w:val="24"/>
          <w:szCs w:val="24"/>
        </w:rPr>
      </w:pPr>
      <w:r>
        <w:rPr>
          <w:rFonts w:hint="eastAsia" w:asciiTheme="minorEastAsia" w:hAnsiTheme="minorEastAsia" w:eastAsiaTheme="minorEastAsia" w:cstheme="minorEastAsia"/>
          <w:b w:val="0"/>
          <w:i w:val="0"/>
          <w:caps w:val="0"/>
          <w:color w:val="333333"/>
          <w:spacing w:val="8"/>
          <w:sz w:val="24"/>
          <w:szCs w:val="24"/>
          <w:shd w:val="clear" w:fill="FFFFFF"/>
        </w:rPr>
        <w:t>14/雄安新区将建悦容公园 总投资约14.4亿元 总面积约2.16平方公里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right="0"/>
        <w:jc w:val="both"/>
        <w:textAlignment w:val="auto"/>
        <w:rPr>
          <w:rFonts w:hint="eastAsia" w:asciiTheme="minorEastAsia" w:hAnsiTheme="minorEastAsia" w:eastAsiaTheme="minorEastAsia" w:cstheme="minorEastAsia"/>
          <w:b w:val="0"/>
          <w:i w:val="0"/>
          <w:caps w:val="0"/>
          <w:color w:val="333333"/>
          <w:spacing w:val="8"/>
          <w:sz w:val="24"/>
          <w:szCs w:val="24"/>
        </w:rPr>
      </w:pPr>
      <w:r>
        <w:rPr>
          <w:rFonts w:hint="eastAsia" w:asciiTheme="minorEastAsia" w:hAnsiTheme="minorEastAsia" w:eastAsiaTheme="minorEastAsia" w:cstheme="minorEastAsia"/>
          <w:b w:val="0"/>
          <w:i w:val="0"/>
          <w:caps w:val="0"/>
          <w:color w:val="333333"/>
          <w:spacing w:val="8"/>
          <w:sz w:val="24"/>
          <w:szCs w:val="24"/>
          <w:shd w:val="clear" w:fill="FFFFFF"/>
        </w:rPr>
        <w:t>15/投标必须核查建造师人数、社保 打击围串标 上海出台12条严规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right="0"/>
        <w:jc w:val="both"/>
        <w:textAlignment w:val="auto"/>
        <w:rPr>
          <w:rFonts w:hint="eastAsia" w:asciiTheme="minorEastAsia" w:hAnsiTheme="minorEastAsia" w:eastAsiaTheme="minorEastAsia" w:cstheme="minorEastAsia"/>
          <w:b w:val="0"/>
          <w:i w:val="0"/>
          <w:caps w:val="0"/>
          <w:color w:val="333333"/>
          <w:spacing w:val="8"/>
          <w:sz w:val="24"/>
          <w:szCs w:val="24"/>
        </w:rPr>
      </w:pPr>
      <w:r>
        <w:rPr>
          <w:rStyle w:val="6"/>
          <w:rFonts w:hint="eastAsia" w:asciiTheme="minorEastAsia" w:hAnsiTheme="minorEastAsia" w:eastAsiaTheme="minorEastAsia" w:cstheme="minorEastAsia"/>
          <w:i w:val="0"/>
          <w:caps w:val="0"/>
          <w:color w:val="333333"/>
          <w:spacing w:val="8"/>
          <w:sz w:val="24"/>
          <w:szCs w:val="24"/>
          <w:shd w:val="clear" w:fill="FFFFFF"/>
        </w:rPr>
        <w:t>【协会简讯】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right="0"/>
        <w:jc w:val="both"/>
        <w:textAlignment w:val="auto"/>
        <w:rPr>
          <w:rFonts w:hint="eastAsia" w:asciiTheme="minorEastAsia" w:hAnsiTheme="minorEastAsia" w:eastAsiaTheme="minorEastAsia" w:cstheme="minorEastAsia"/>
          <w:b w:val="0"/>
          <w:i w:val="0"/>
          <w:caps w:val="0"/>
          <w:color w:val="333333"/>
          <w:spacing w:val="8"/>
          <w:sz w:val="24"/>
          <w:szCs w:val="24"/>
        </w:rPr>
      </w:pPr>
      <w:r>
        <w:rPr>
          <w:rFonts w:hint="eastAsia" w:asciiTheme="minorEastAsia" w:hAnsiTheme="minorEastAsia" w:eastAsiaTheme="minorEastAsia" w:cstheme="minorEastAsia"/>
          <w:b w:val="0"/>
          <w:i w:val="0"/>
          <w:caps w:val="0"/>
          <w:color w:val="333333"/>
          <w:spacing w:val="8"/>
          <w:sz w:val="24"/>
          <w:szCs w:val="24"/>
          <w:shd w:val="clear" w:fill="FFFFFF"/>
        </w:rPr>
        <w:t>16/江苏省风景园林协会 《海绵城市研究》课题取得阶段性成果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right="0"/>
        <w:jc w:val="both"/>
        <w:textAlignment w:val="auto"/>
        <w:rPr>
          <w:rFonts w:hint="eastAsia" w:asciiTheme="minorEastAsia" w:hAnsiTheme="minorEastAsia" w:eastAsiaTheme="minorEastAsia" w:cstheme="minorEastAsia"/>
          <w:b w:val="0"/>
          <w:i w:val="0"/>
          <w:caps w:val="0"/>
          <w:color w:val="333333"/>
          <w:spacing w:val="8"/>
          <w:sz w:val="24"/>
          <w:szCs w:val="24"/>
          <w:shd w:val="clear" w:fill="FFFFFF"/>
        </w:rPr>
      </w:pPr>
      <w:r>
        <w:rPr>
          <w:rFonts w:hint="eastAsia" w:asciiTheme="minorEastAsia" w:hAnsiTheme="minorEastAsia" w:eastAsiaTheme="minorEastAsia" w:cstheme="minorEastAsia"/>
          <w:b w:val="0"/>
          <w:i w:val="0"/>
          <w:caps w:val="0"/>
          <w:color w:val="333333"/>
          <w:spacing w:val="8"/>
          <w:sz w:val="24"/>
          <w:szCs w:val="24"/>
          <w:shd w:val="clear" w:fill="FFFFFF"/>
        </w:rPr>
        <w:t>17/江苏省风景园林协会  组织会员单位参观、考察北京世园会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eastAsia" w:asciiTheme="minorEastAsia" w:hAnsiTheme="minorEastAsia" w:eastAsiaTheme="minorEastAsia" w:cstheme="minorEastAsia"/>
          <w:b w:val="0"/>
          <w:i w:val="0"/>
          <w:caps w:val="0"/>
          <w:color w:val="333333"/>
          <w:spacing w:val="8"/>
          <w:sz w:val="24"/>
          <w:szCs w:val="24"/>
        </w:rPr>
      </w:pPr>
      <w:r>
        <w:rPr>
          <w:rStyle w:val="6"/>
          <w:rFonts w:hint="eastAsia" w:asciiTheme="minorEastAsia" w:hAnsiTheme="minorEastAsia" w:eastAsiaTheme="minorEastAsia" w:cstheme="minorEastAsia"/>
          <w:i w:val="0"/>
          <w:caps w:val="0"/>
          <w:color w:val="3DA742"/>
          <w:spacing w:val="8"/>
          <w:sz w:val="28"/>
          <w:szCs w:val="28"/>
          <w:shd w:val="clear" w:fill="FFFFFF"/>
        </w:rPr>
        <w:t>习近平绿色箴言妙喻美丽中国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20"/>
        <w:jc w:val="both"/>
        <w:textAlignment w:val="auto"/>
        <w:rPr>
          <w:rFonts w:hint="eastAsia" w:asciiTheme="minorEastAsia" w:hAnsiTheme="minorEastAsia" w:eastAsiaTheme="minorEastAsia" w:cstheme="minorEastAsia"/>
          <w:b w:val="0"/>
          <w:i w:val="0"/>
          <w:caps w:val="0"/>
          <w:color w:val="333333"/>
          <w:spacing w:val="8"/>
          <w:sz w:val="24"/>
          <w:szCs w:val="24"/>
        </w:rPr>
      </w:pPr>
      <w:r>
        <w:rPr>
          <w:rFonts w:hint="eastAsia" w:asciiTheme="minorEastAsia" w:hAnsiTheme="minorEastAsia" w:eastAsiaTheme="minorEastAsia" w:cstheme="minorEastAsia"/>
          <w:b w:val="0"/>
          <w:i w:val="0"/>
          <w:caps w:val="0"/>
          <w:color w:val="333333"/>
          <w:spacing w:val="8"/>
          <w:sz w:val="24"/>
          <w:szCs w:val="24"/>
          <w:shd w:val="clear" w:fill="FFFFFF"/>
        </w:rPr>
        <w:t>4月28日，国家主席习近平在北京延庆出席2019年中国北京世界园艺博览会开幕式，并发表题为《共谋绿色生活，共建美丽家园》的重要讲话。</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20"/>
        <w:jc w:val="both"/>
        <w:textAlignment w:val="auto"/>
        <w:rPr>
          <w:rFonts w:hint="eastAsia" w:asciiTheme="minorEastAsia" w:hAnsiTheme="minorEastAsia" w:eastAsiaTheme="minorEastAsia" w:cstheme="minorEastAsia"/>
          <w:b w:val="0"/>
          <w:i w:val="0"/>
          <w:caps w:val="0"/>
          <w:color w:val="333333"/>
          <w:spacing w:val="8"/>
          <w:sz w:val="24"/>
          <w:szCs w:val="24"/>
        </w:rPr>
      </w:pPr>
      <w:r>
        <w:rPr>
          <w:rFonts w:hint="eastAsia" w:asciiTheme="minorEastAsia" w:hAnsiTheme="minorEastAsia" w:eastAsiaTheme="minorEastAsia" w:cstheme="minorEastAsia"/>
          <w:b w:val="0"/>
          <w:i w:val="0"/>
          <w:caps w:val="0"/>
          <w:color w:val="333333"/>
          <w:spacing w:val="8"/>
          <w:sz w:val="24"/>
          <w:szCs w:val="24"/>
          <w:shd w:val="clear" w:fill="FFFFFF"/>
        </w:rPr>
        <w:t>习近平指出：“现在，生态文明建设已经纳入中国国家发展总体布局，建设美丽中国已经成为中国人民心向往之的奋斗目标。中国生态文明建设进入了快车道，天更蓝、山更绿、水更清将不断展现在世人面前。”绿色是人类永恒的追求，作为对外开放的最新窗口和平台，北京世界园艺博览会将向世界诠释“美丽中国”的理念，展示当代生态文明建设的成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20"/>
        <w:jc w:val="both"/>
        <w:textAlignment w:val="auto"/>
        <w:rPr>
          <w:rFonts w:hint="eastAsia" w:asciiTheme="minorEastAsia" w:hAnsiTheme="minorEastAsia" w:eastAsiaTheme="minorEastAsia" w:cstheme="minorEastAsia"/>
          <w:b w:val="0"/>
          <w:i w:val="0"/>
          <w:caps w:val="0"/>
          <w:color w:val="333333"/>
          <w:spacing w:val="8"/>
          <w:sz w:val="24"/>
          <w:szCs w:val="24"/>
        </w:rPr>
      </w:pPr>
      <w:r>
        <w:rPr>
          <w:rFonts w:hint="eastAsia" w:asciiTheme="minorEastAsia" w:hAnsiTheme="minorEastAsia" w:eastAsiaTheme="minorEastAsia" w:cstheme="minorEastAsia"/>
          <w:b w:val="0"/>
          <w:i w:val="0"/>
          <w:caps w:val="0"/>
          <w:color w:val="333333"/>
          <w:spacing w:val="8"/>
          <w:sz w:val="24"/>
          <w:szCs w:val="24"/>
          <w:shd w:val="clear" w:fill="FFFFFF"/>
        </w:rPr>
        <w:t>良好生态环境是最普惠的民生福祉。党的十八大以来，在以习近平同志为核心的党中央领导下，我国生态文明建设不断提速，美丽中国迈出坚实步伐。</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20"/>
        <w:jc w:val="both"/>
        <w:textAlignment w:val="auto"/>
        <w:rPr>
          <w:rFonts w:hint="eastAsia" w:asciiTheme="minorEastAsia" w:hAnsiTheme="minorEastAsia" w:eastAsiaTheme="minorEastAsia" w:cstheme="minorEastAsia"/>
          <w:b w:val="0"/>
          <w:i w:val="0"/>
          <w:caps w:val="0"/>
          <w:color w:val="333333"/>
          <w:spacing w:val="8"/>
          <w:sz w:val="24"/>
          <w:szCs w:val="24"/>
        </w:rPr>
      </w:pPr>
      <w:r>
        <w:rPr>
          <w:rFonts w:hint="eastAsia" w:asciiTheme="minorEastAsia" w:hAnsiTheme="minorEastAsia" w:eastAsiaTheme="minorEastAsia" w:cstheme="minorEastAsia"/>
          <w:b w:val="0"/>
          <w:i w:val="0"/>
          <w:caps w:val="0"/>
          <w:color w:val="333333"/>
          <w:spacing w:val="8"/>
          <w:sz w:val="24"/>
          <w:szCs w:val="24"/>
          <w:shd w:val="clear" w:fill="FFFFFF"/>
        </w:rPr>
        <w:t>习近平高度重视生态文明建设，多次在不同场合妙喻绿色发展和美丽中国，向全世界讲述发生在中华大地的绿色传奇。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20"/>
        <w:jc w:val="both"/>
        <w:textAlignment w:val="auto"/>
        <w:rPr>
          <w:rFonts w:hint="eastAsia" w:asciiTheme="minorEastAsia" w:hAnsiTheme="minorEastAsia" w:eastAsiaTheme="minorEastAsia" w:cstheme="minorEastAsia"/>
          <w:b w:val="0"/>
          <w:i w:val="0"/>
          <w:caps w:val="0"/>
          <w:color w:val="333333"/>
          <w:spacing w:val="8"/>
          <w:sz w:val="24"/>
          <w:szCs w:val="24"/>
        </w:rPr>
      </w:pPr>
      <w:r>
        <w:rPr>
          <w:rStyle w:val="6"/>
          <w:rFonts w:hint="eastAsia" w:asciiTheme="minorEastAsia" w:hAnsiTheme="minorEastAsia" w:eastAsiaTheme="minorEastAsia" w:cstheme="minorEastAsia"/>
          <w:i w:val="0"/>
          <w:caps w:val="0"/>
          <w:color w:val="333333"/>
          <w:spacing w:val="8"/>
          <w:sz w:val="24"/>
          <w:szCs w:val="24"/>
          <w:shd w:val="clear" w:fill="FFFFFF"/>
        </w:rPr>
        <w:t>眼睛 生命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20"/>
        <w:jc w:val="both"/>
        <w:textAlignment w:val="auto"/>
        <w:rPr>
          <w:rFonts w:hint="eastAsia" w:asciiTheme="minorEastAsia" w:hAnsiTheme="minorEastAsia" w:eastAsiaTheme="minorEastAsia" w:cstheme="minorEastAsia"/>
          <w:b w:val="0"/>
          <w:i w:val="0"/>
          <w:caps w:val="0"/>
          <w:color w:val="333333"/>
          <w:spacing w:val="8"/>
          <w:sz w:val="24"/>
          <w:szCs w:val="24"/>
        </w:rPr>
      </w:pPr>
      <w:r>
        <w:rPr>
          <w:rFonts w:hint="eastAsia" w:asciiTheme="minorEastAsia" w:hAnsiTheme="minorEastAsia" w:eastAsiaTheme="minorEastAsia" w:cstheme="minorEastAsia"/>
          <w:b w:val="0"/>
          <w:i w:val="0"/>
          <w:caps w:val="0"/>
          <w:color w:val="333333"/>
          <w:spacing w:val="8"/>
          <w:sz w:val="24"/>
          <w:szCs w:val="24"/>
          <w:shd w:val="clear" w:fill="FFFFFF"/>
        </w:rPr>
        <w:t>纵观人类文明发展史，生态兴则文明兴，生态衰则文明衰。杀鸡取卵、竭泽而渔的发展方式走到了尽头，顺应自然、保护生态的绿色发展昭示着未来。地球是全人类赖以生存的唯一家园。我们要像保护自己的眼睛一样保护生态环境，像对待生命一样对待生态环境，同筑生态文明之基，同走绿色发展之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20"/>
        <w:jc w:val="both"/>
        <w:textAlignment w:val="auto"/>
        <w:rPr>
          <w:rFonts w:hint="eastAsia" w:asciiTheme="minorEastAsia" w:hAnsiTheme="minorEastAsia" w:eastAsiaTheme="minorEastAsia" w:cstheme="minorEastAsia"/>
          <w:b w:val="0"/>
          <w:i w:val="0"/>
          <w:caps w:val="0"/>
          <w:color w:val="333333"/>
          <w:spacing w:val="8"/>
          <w:sz w:val="24"/>
          <w:szCs w:val="24"/>
        </w:rPr>
      </w:pPr>
      <w:r>
        <w:rPr>
          <w:rFonts w:hint="eastAsia" w:asciiTheme="minorEastAsia" w:hAnsiTheme="minorEastAsia" w:eastAsiaTheme="minorEastAsia" w:cstheme="minorEastAsia"/>
          <w:b w:val="0"/>
          <w:i w:val="0"/>
          <w:caps w:val="0"/>
          <w:color w:val="333333"/>
          <w:spacing w:val="8"/>
          <w:sz w:val="24"/>
          <w:szCs w:val="24"/>
          <w:shd w:val="clear" w:fill="FFFFFF"/>
        </w:rPr>
        <w:t>——2019年4月28日，在2019年中国北京世界园艺博览会开幕式上的讲话</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20"/>
        <w:jc w:val="both"/>
        <w:textAlignment w:val="auto"/>
        <w:rPr>
          <w:rFonts w:hint="eastAsia" w:asciiTheme="minorEastAsia" w:hAnsiTheme="minorEastAsia" w:eastAsiaTheme="minorEastAsia" w:cstheme="minorEastAsia"/>
          <w:b w:val="0"/>
          <w:i w:val="0"/>
          <w:caps w:val="0"/>
          <w:color w:val="333333"/>
          <w:spacing w:val="8"/>
          <w:sz w:val="24"/>
          <w:szCs w:val="24"/>
        </w:rPr>
      </w:pPr>
      <w:r>
        <w:rPr>
          <w:rStyle w:val="6"/>
          <w:rFonts w:hint="eastAsia" w:asciiTheme="minorEastAsia" w:hAnsiTheme="minorEastAsia" w:eastAsiaTheme="minorEastAsia" w:cstheme="minorEastAsia"/>
          <w:i w:val="0"/>
          <w:caps w:val="0"/>
          <w:color w:val="333333"/>
          <w:spacing w:val="8"/>
          <w:sz w:val="24"/>
          <w:szCs w:val="24"/>
          <w:shd w:val="clear" w:fill="FFFFFF"/>
        </w:rPr>
        <w:t>绿水青山 金山银山</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20"/>
        <w:jc w:val="both"/>
        <w:textAlignment w:val="auto"/>
        <w:rPr>
          <w:rFonts w:hint="eastAsia" w:asciiTheme="minorEastAsia" w:hAnsiTheme="minorEastAsia" w:eastAsiaTheme="minorEastAsia" w:cstheme="minorEastAsia"/>
          <w:b w:val="0"/>
          <w:i w:val="0"/>
          <w:caps w:val="0"/>
          <w:color w:val="333333"/>
          <w:spacing w:val="8"/>
          <w:sz w:val="24"/>
          <w:szCs w:val="24"/>
        </w:rPr>
      </w:pPr>
      <w:r>
        <w:rPr>
          <w:rFonts w:hint="eastAsia" w:asciiTheme="minorEastAsia" w:hAnsiTheme="minorEastAsia" w:eastAsiaTheme="minorEastAsia" w:cstheme="minorEastAsia"/>
          <w:b w:val="0"/>
          <w:i w:val="0"/>
          <w:caps w:val="0"/>
          <w:color w:val="333333"/>
          <w:spacing w:val="8"/>
          <w:sz w:val="24"/>
          <w:szCs w:val="24"/>
          <w:shd w:val="clear" w:fill="FFFFFF"/>
        </w:rPr>
        <w:t>要践行绿水青山就是金山银山的理念，推动国土绿化高质量发展，统筹山水林田湖草系统治理，因地制宜深入推进大规模国土绿化行动，持续推进森林城市、森林乡村建设，着力改善人居环境，做到四季常绿、季季有花，发展绿色经济，加强森林管护，推动国土绿化不断取得实实在在的成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20"/>
        <w:jc w:val="both"/>
        <w:textAlignment w:val="auto"/>
        <w:rPr>
          <w:rFonts w:hint="eastAsia" w:asciiTheme="minorEastAsia" w:hAnsiTheme="minorEastAsia" w:eastAsiaTheme="minorEastAsia" w:cstheme="minorEastAsia"/>
          <w:b w:val="0"/>
          <w:i w:val="0"/>
          <w:caps w:val="0"/>
          <w:color w:val="333333"/>
          <w:spacing w:val="8"/>
          <w:sz w:val="24"/>
          <w:szCs w:val="24"/>
        </w:rPr>
      </w:pPr>
      <w:r>
        <w:rPr>
          <w:rFonts w:hint="eastAsia" w:asciiTheme="minorEastAsia" w:hAnsiTheme="minorEastAsia" w:eastAsiaTheme="minorEastAsia" w:cstheme="minorEastAsia"/>
          <w:b w:val="0"/>
          <w:i w:val="0"/>
          <w:caps w:val="0"/>
          <w:color w:val="333333"/>
          <w:spacing w:val="8"/>
          <w:sz w:val="24"/>
          <w:szCs w:val="24"/>
          <w:shd w:val="clear" w:fill="FFFFFF"/>
        </w:rPr>
        <w:t>——2019年4月8日，在参加首都义务植树活动时强调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20"/>
        <w:jc w:val="both"/>
        <w:textAlignment w:val="auto"/>
        <w:rPr>
          <w:rFonts w:hint="eastAsia" w:asciiTheme="minorEastAsia" w:hAnsiTheme="minorEastAsia" w:eastAsiaTheme="minorEastAsia" w:cstheme="minorEastAsia"/>
          <w:b w:val="0"/>
          <w:i w:val="0"/>
          <w:caps w:val="0"/>
          <w:color w:val="333333"/>
          <w:spacing w:val="8"/>
          <w:sz w:val="24"/>
          <w:szCs w:val="24"/>
        </w:rPr>
      </w:pPr>
      <w:r>
        <w:rPr>
          <w:rStyle w:val="6"/>
          <w:rFonts w:hint="eastAsia" w:asciiTheme="minorEastAsia" w:hAnsiTheme="minorEastAsia" w:eastAsiaTheme="minorEastAsia" w:cstheme="minorEastAsia"/>
          <w:i w:val="0"/>
          <w:caps w:val="0"/>
          <w:color w:val="333333"/>
          <w:spacing w:val="8"/>
          <w:sz w:val="24"/>
          <w:szCs w:val="24"/>
          <w:shd w:val="clear" w:fill="FFFFFF"/>
        </w:rPr>
        <w:t>分子 分母</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20"/>
        <w:jc w:val="both"/>
        <w:textAlignment w:val="auto"/>
        <w:rPr>
          <w:rFonts w:hint="eastAsia" w:asciiTheme="minorEastAsia" w:hAnsiTheme="minorEastAsia" w:eastAsiaTheme="minorEastAsia" w:cstheme="minorEastAsia"/>
          <w:b w:val="0"/>
          <w:i w:val="0"/>
          <w:caps w:val="0"/>
          <w:color w:val="333333"/>
          <w:spacing w:val="8"/>
          <w:sz w:val="24"/>
          <w:szCs w:val="24"/>
        </w:rPr>
      </w:pPr>
      <w:r>
        <w:rPr>
          <w:rFonts w:hint="eastAsia" w:asciiTheme="minorEastAsia" w:hAnsiTheme="minorEastAsia" w:eastAsiaTheme="minorEastAsia" w:cstheme="minorEastAsia"/>
          <w:b w:val="0"/>
          <w:i w:val="0"/>
          <w:caps w:val="0"/>
          <w:color w:val="333333"/>
          <w:spacing w:val="8"/>
          <w:sz w:val="24"/>
          <w:szCs w:val="24"/>
          <w:shd w:val="clear" w:fill="FFFFFF"/>
        </w:rPr>
        <w:t>污染防治好比是分子，生态保护好比是分母，要对分子做好减法降低污染物排放量，对分母做好加法扩大环境容量，协同发力。要严格管控生态保护红线，实现山水林田湖草系统监管和事前事中事后的全过程监管。要推进城镇留白增绿，使老百姓享有惬意生活休闲空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20"/>
        <w:jc w:val="both"/>
        <w:textAlignment w:val="auto"/>
        <w:rPr>
          <w:rFonts w:hint="eastAsia" w:asciiTheme="minorEastAsia" w:hAnsiTheme="minorEastAsia" w:eastAsiaTheme="minorEastAsia" w:cstheme="minorEastAsia"/>
          <w:b w:val="0"/>
          <w:i w:val="0"/>
          <w:caps w:val="0"/>
          <w:color w:val="333333"/>
          <w:spacing w:val="8"/>
          <w:sz w:val="24"/>
          <w:szCs w:val="24"/>
        </w:rPr>
      </w:pPr>
      <w:r>
        <w:rPr>
          <w:rFonts w:hint="eastAsia" w:asciiTheme="minorEastAsia" w:hAnsiTheme="minorEastAsia" w:eastAsiaTheme="minorEastAsia" w:cstheme="minorEastAsia"/>
          <w:b w:val="0"/>
          <w:i w:val="0"/>
          <w:caps w:val="0"/>
          <w:color w:val="333333"/>
          <w:spacing w:val="8"/>
          <w:sz w:val="24"/>
          <w:szCs w:val="24"/>
          <w:shd w:val="clear" w:fill="FFFFFF"/>
        </w:rPr>
        <w:t>——2018年5月18日，在全国生态环境保护大会上强调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20"/>
        <w:jc w:val="both"/>
        <w:textAlignment w:val="auto"/>
        <w:rPr>
          <w:rFonts w:hint="eastAsia" w:asciiTheme="minorEastAsia" w:hAnsiTheme="minorEastAsia" w:eastAsiaTheme="minorEastAsia" w:cstheme="minorEastAsia"/>
          <w:b w:val="0"/>
          <w:i w:val="0"/>
          <w:caps w:val="0"/>
          <w:color w:val="333333"/>
          <w:spacing w:val="8"/>
          <w:sz w:val="24"/>
          <w:szCs w:val="24"/>
        </w:rPr>
      </w:pPr>
      <w:r>
        <w:rPr>
          <w:rStyle w:val="6"/>
          <w:rFonts w:hint="eastAsia" w:asciiTheme="minorEastAsia" w:hAnsiTheme="minorEastAsia" w:eastAsiaTheme="minorEastAsia" w:cstheme="minorEastAsia"/>
          <w:i w:val="0"/>
          <w:caps w:val="0"/>
          <w:color w:val="333333"/>
          <w:spacing w:val="8"/>
          <w:sz w:val="24"/>
          <w:szCs w:val="24"/>
          <w:shd w:val="clear" w:fill="FFFFFF"/>
        </w:rPr>
        <w:t>药到病除</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20"/>
        <w:jc w:val="both"/>
        <w:textAlignment w:val="auto"/>
        <w:rPr>
          <w:rFonts w:hint="eastAsia" w:asciiTheme="minorEastAsia" w:hAnsiTheme="minorEastAsia" w:eastAsiaTheme="minorEastAsia" w:cstheme="minorEastAsia"/>
          <w:b w:val="0"/>
          <w:i w:val="0"/>
          <w:caps w:val="0"/>
          <w:color w:val="333333"/>
          <w:spacing w:val="8"/>
          <w:sz w:val="24"/>
          <w:szCs w:val="24"/>
        </w:rPr>
      </w:pPr>
      <w:r>
        <w:rPr>
          <w:rFonts w:hint="eastAsia" w:asciiTheme="minorEastAsia" w:hAnsiTheme="minorEastAsia" w:eastAsiaTheme="minorEastAsia" w:cstheme="minorEastAsia"/>
          <w:b w:val="0"/>
          <w:i w:val="0"/>
          <w:caps w:val="0"/>
          <w:color w:val="333333"/>
          <w:spacing w:val="8"/>
          <w:sz w:val="24"/>
          <w:szCs w:val="24"/>
          <w:shd w:val="clear" w:fill="FFFFFF"/>
        </w:rPr>
        <w:t>要针对查找到的各类生态隐患和环境风险，按照山水林田湖草是一个生命共同体的理念，研究提出从源头上系统开展生态环境修复和保护的整体预案和行动方案，然后分类施策、重点突破，通过祛风驱寒、舒筋活血和调理脏腑、通络经脉，力求药到病除。</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20"/>
        <w:jc w:val="both"/>
        <w:textAlignment w:val="auto"/>
        <w:rPr>
          <w:rFonts w:hint="eastAsia" w:asciiTheme="minorEastAsia" w:hAnsiTheme="minorEastAsia" w:eastAsiaTheme="minorEastAsia" w:cstheme="minorEastAsia"/>
          <w:b w:val="0"/>
          <w:i w:val="0"/>
          <w:caps w:val="0"/>
          <w:color w:val="333333"/>
          <w:spacing w:val="8"/>
          <w:sz w:val="24"/>
          <w:szCs w:val="24"/>
        </w:rPr>
      </w:pPr>
      <w:r>
        <w:rPr>
          <w:rFonts w:hint="eastAsia" w:asciiTheme="minorEastAsia" w:hAnsiTheme="minorEastAsia" w:eastAsiaTheme="minorEastAsia" w:cstheme="minorEastAsia"/>
          <w:b w:val="0"/>
          <w:i w:val="0"/>
          <w:caps w:val="0"/>
          <w:color w:val="333333"/>
          <w:spacing w:val="8"/>
          <w:sz w:val="24"/>
          <w:szCs w:val="24"/>
          <w:shd w:val="clear" w:fill="FFFFFF"/>
        </w:rPr>
        <w:t>——2018年4月26日，在深入推动长江经济带发展座谈会上的讲话</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20"/>
        <w:jc w:val="both"/>
        <w:textAlignment w:val="auto"/>
        <w:rPr>
          <w:rFonts w:hint="eastAsia" w:asciiTheme="minorEastAsia" w:hAnsiTheme="minorEastAsia" w:eastAsiaTheme="minorEastAsia" w:cstheme="minorEastAsia"/>
          <w:b w:val="0"/>
          <w:i w:val="0"/>
          <w:caps w:val="0"/>
          <w:color w:val="333333"/>
          <w:spacing w:val="8"/>
          <w:sz w:val="24"/>
          <w:szCs w:val="24"/>
        </w:rPr>
      </w:pPr>
      <w:r>
        <w:rPr>
          <w:rStyle w:val="6"/>
          <w:rFonts w:hint="eastAsia" w:asciiTheme="minorEastAsia" w:hAnsiTheme="minorEastAsia" w:eastAsiaTheme="minorEastAsia" w:cstheme="minorEastAsia"/>
          <w:i w:val="0"/>
          <w:caps w:val="0"/>
          <w:color w:val="333333"/>
          <w:spacing w:val="8"/>
          <w:sz w:val="24"/>
          <w:szCs w:val="24"/>
          <w:shd w:val="clear" w:fill="FFFFFF"/>
        </w:rPr>
        <w:t>最大本钱</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20"/>
        <w:jc w:val="both"/>
        <w:textAlignment w:val="auto"/>
        <w:rPr>
          <w:rFonts w:hint="eastAsia" w:asciiTheme="minorEastAsia" w:hAnsiTheme="minorEastAsia" w:eastAsiaTheme="minorEastAsia" w:cstheme="minorEastAsia"/>
          <w:b w:val="0"/>
          <w:i w:val="0"/>
          <w:caps w:val="0"/>
          <w:color w:val="333333"/>
          <w:spacing w:val="8"/>
          <w:sz w:val="24"/>
          <w:szCs w:val="24"/>
        </w:rPr>
      </w:pPr>
      <w:r>
        <w:rPr>
          <w:rFonts w:hint="eastAsia" w:asciiTheme="minorEastAsia" w:hAnsiTheme="minorEastAsia" w:eastAsiaTheme="minorEastAsia" w:cstheme="minorEastAsia"/>
          <w:b w:val="0"/>
          <w:i w:val="0"/>
          <w:caps w:val="0"/>
          <w:color w:val="333333"/>
          <w:spacing w:val="8"/>
          <w:sz w:val="24"/>
          <w:szCs w:val="24"/>
          <w:shd w:val="clear" w:fill="FFFFFF"/>
        </w:rPr>
        <w:t>青山绿水、碧海蓝天是海南最强的优势和最大的本钱，是一笔既买不来也借不到的宝贵财富，破坏了就很难恢复。要把保护生态环境作为海南发展的根本立足点，牢固树立绿水青山就是金山银山的理念，像对待生命一样对待这一片海上绿洲和这一汪湛蓝海水，努力在建设社会主义生态文明方面作出更大成绩。</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20"/>
        <w:jc w:val="both"/>
        <w:textAlignment w:val="auto"/>
        <w:rPr>
          <w:rFonts w:hint="eastAsia" w:asciiTheme="minorEastAsia" w:hAnsiTheme="minorEastAsia" w:eastAsiaTheme="minorEastAsia" w:cstheme="minorEastAsia"/>
          <w:b w:val="0"/>
          <w:i w:val="0"/>
          <w:caps w:val="0"/>
          <w:color w:val="333333"/>
          <w:spacing w:val="8"/>
          <w:sz w:val="24"/>
          <w:szCs w:val="24"/>
        </w:rPr>
      </w:pPr>
      <w:r>
        <w:rPr>
          <w:rFonts w:hint="eastAsia" w:asciiTheme="minorEastAsia" w:hAnsiTheme="minorEastAsia" w:eastAsiaTheme="minorEastAsia" w:cstheme="minorEastAsia"/>
          <w:b w:val="0"/>
          <w:i w:val="0"/>
          <w:caps w:val="0"/>
          <w:color w:val="333333"/>
          <w:spacing w:val="8"/>
          <w:sz w:val="24"/>
          <w:szCs w:val="24"/>
          <w:shd w:val="clear" w:fill="FFFFFF"/>
        </w:rPr>
        <w:t>——2018年4月11日至13日，在海南考察时强调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20"/>
        <w:jc w:val="both"/>
        <w:textAlignment w:val="auto"/>
        <w:rPr>
          <w:rFonts w:hint="eastAsia" w:asciiTheme="minorEastAsia" w:hAnsiTheme="minorEastAsia" w:eastAsiaTheme="minorEastAsia" w:cstheme="minorEastAsia"/>
          <w:b w:val="0"/>
          <w:i w:val="0"/>
          <w:caps w:val="0"/>
          <w:color w:val="333333"/>
          <w:spacing w:val="8"/>
          <w:sz w:val="24"/>
          <w:szCs w:val="24"/>
        </w:rPr>
      </w:pPr>
      <w:r>
        <w:rPr>
          <w:rStyle w:val="6"/>
          <w:rFonts w:hint="eastAsia" w:asciiTheme="minorEastAsia" w:hAnsiTheme="minorEastAsia" w:eastAsiaTheme="minorEastAsia" w:cstheme="minorEastAsia"/>
          <w:i w:val="0"/>
          <w:caps w:val="0"/>
          <w:color w:val="333333"/>
          <w:spacing w:val="8"/>
          <w:sz w:val="24"/>
          <w:szCs w:val="24"/>
          <w:shd w:val="clear" w:fill="FFFFFF"/>
        </w:rPr>
        <w:t>一江清水向东流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20"/>
        <w:jc w:val="both"/>
        <w:textAlignment w:val="auto"/>
        <w:rPr>
          <w:rFonts w:hint="eastAsia" w:asciiTheme="minorEastAsia" w:hAnsiTheme="minorEastAsia" w:eastAsiaTheme="minorEastAsia" w:cstheme="minorEastAsia"/>
          <w:b w:val="0"/>
          <w:i w:val="0"/>
          <w:caps w:val="0"/>
          <w:color w:val="333333"/>
          <w:spacing w:val="8"/>
          <w:sz w:val="24"/>
          <w:szCs w:val="24"/>
        </w:rPr>
      </w:pPr>
      <w:r>
        <w:rPr>
          <w:rFonts w:hint="eastAsia" w:asciiTheme="minorEastAsia" w:hAnsiTheme="minorEastAsia" w:eastAsiaTheme="minorEastAsia" w:cstheme="minorEastAsia"/>
          <w:b w:val="0"/>
          <w:i w:val="0"/>
          <w:caps w:val="0"/>
          <w:color w:val="333333"/>
          <w:spacing w:val="8"/>
          <w:sz w:val="24"/>
          <w:szCs w:val="24"/>
          <w:shd w:val="clear" w:fill="FFFFFF"/>
        </w:rPr>
        <w:t>推进生态环境保护，要坚持保护优先，坚持自然恢复和人工恢复相结合。要从青海实际出发，全面落实主体功能区规划要求，使保障国家生态安全的主体功能全面得到加强。要统筹推进生态工程、节能减排、环境整治、美丽城乡建设，加强自然保护区建设，加强三江源和环青海湖地区生态保护，加强沙漠化防治、高寒草原建设，加强退牧还草、退耕还林还草、三北防护林建设，加强节能减排和环境综合治理，筑牢国家生态安全屏障，坚决守住生态底线，确保“一江清水向东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20"/>
        <w:jc w:val="both"/>
        <w:textAlignment w:val="auto"/>
        <w:rPr>
          <w:rFonts w:hint="eastAsia" w:asciiTheme="minorEastAsia" w:hAnsiTheme="minorEastAsia" w:eastAsiaTheme="minorEastAsia" w:cstheme="minorEastAsia"/>
          <w:b w:val="0"/>
          <w:i w:val="0"/>
          <w:caps w:val="0"/>
          <w:color w:val="333333"/>
          <w:spacing w:val="8"/>
          <w:sz w:val="24"/>
          <w:szCs w:val="24"/>
        </w:rPr>
      </w:pPr>
      <w:r>
        <w:rPr>
          <w:rFonts w:hint="eastAsia" w:asciiTheme="minorEastAsia" w:hAnsiTheme="minorEastAsia" w:eastAsiaTheme="minorEastAsia" w:cstheme="minorEastAsia"/>
          <w:b w:val="0"/>
          <w:i w:val="0"/>
          <w:caps w:val="0"/>
          <w:color w:val="333333"/>
          <w:spacing w:val="8"/>
          <w:sz w:val="24"/>
          <w:szCs w:val="24"/>
          <w:shd w:val="clear" w:fill="FFFFFF"/>
        </w:rPr>
        <w:t>——2016年8月24日，在青海省考察工作结束时的讲话</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20"/>
        <w:jc w:val="both"/>
        <w:textAlignment w:val="auto"/>
        <w:rPr>
          <w:rFonts w:hint="eastAsia" w:asciiTheme="minorEastAsia" w:hAnsiTheme="minorEastAsia" w:eastAsiaTheme="minorEastAsia" w:cstheme="minorEastAsia"/>
          <w:b w:val="0"/>
          <w:i w:val="0"/>
          <w:caps w:val="0"/>
          <w:color w:val="333333"/>
          <w:spacing w:val="8"/>
          <w:sz w:val="24"/>
          <w:szCs w:val="24"/>
        </w:rPr>
      </w:pPr>
      <w:r>
        <w:rPr>
          <w:rStyle w:val="6"/>
          <w:rFonts w:hint="eastAsia" w:asciiTheme="minorEastAsia" w:hAnsiTheme="minorEastAsia" w:eastAsiaTheme="minorEastAsia" w:cstheme="minorEastAsia"/>
          <w:i w:val="0"/>
          <w:caps w:val="0"/>
          <w:color w:val="333333"/>
          <w:spacing w:val="8"/>
          <w:sz w:val="24"/>
          <w:szCs w:val="24"/>
          <w:shd w:val="clear" w:fill="FFFFFF"/>
        </w:rPr>
        <w:t>算账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20"/>
        <w:jc w:val="both"/>
        <w:textAlignment w:val="auto"/>
        <w:rPr>
          <w:rFonts w:hint="eastAsia" w:asciiTheme="minorEastAsia" w:hAnsiTheme="minorEastAsia" w:eastAsiaTheme="minorEastAsia" w:cstheme="minorEastAsia"/>
          <w:b w:val="0"/>
          <w:i w:val="0"/>
          <w:caps w:val="0"/>
          <w:color w:val="333333"/>
          <w:spacing w:val="8"/>
          <w:sz w:val="24"/>
          <w:szCs w:val="24"/>
        </w:rPr>
      </w:pPr>
      <w:r>
        <w:rPr>
          <w:rFonts w:hint="eastAsia" w:asciiTheme="minorEastAsia" w:hAnsiTheme="minorEastAsia" w:eastAsiaTheme="minorEastAsia" w:cstheme="minorEastAsia"/>
          <w:b w:val="0"/>
          <w:i w:val="0"/>
          <w:caps w:val="0"/>
          <w:color w:val="333333"/>
          <w:spacing w:val="8"/>
          <w:sz w:val="24"/>
          <w:szCs w:val="24"/>
          <w:shd w:val="clear" w:fill="FFFFFF"/>
        </w:rPr>
        <w:t>在生态环境保护上一定要算大账、算长远账、算整体账、算综合账，不能因小失大、顾此失彼、寅吃卯粮、急功近利。</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20"/>
        <w:jc w:val="both"/>
        <w:textAlignment w:val="auto"/>
        <w:rPr>
          <w:rFonts w:hint="eastAsia" w:asciiTheme="minorEastAsia" w:hAnsiTheme="minorEastAsia" w:eastAsiaTheme="minorEastAsia" w:cstheme="minorEastAsia"/>
          <w:b w:val="0"/>
          <w:i w:val="0"/>
          <w:caps w:val="0"/>
          <w:color w:val="333333"/>
          <w:spacing w:val="8"/>
          <w:sz w:val="24"/>
          <w:szCs w:val="24"/>
        </w:rPr>
      </w:pPr>
      <w:r>
        <w:rPr>
          <w:rFonts w:hint="eastAsia" w:asciiTheme="minorEastAsia" w:hAnsiTheme="minorEastAsia" w:eastAsiaTheme="minorEastAsia" w:cstheme="minorEastAsia"/>
          <w:b w:val="0"/>
          <w:i w:val="0"/>
          <w:caps w:val="0"/>
          <w:color w:val="333333"/>
          <w:spacing w:val="8"/>
          <w:sz w:val="24"/>
          <w:szCs w:val="24"/>
          <w:shd w:val="clear" w:fill="FFFFFF"/>
        </w:rPr>
        <w:t>——2015年1月19日至21日，在云南考察工作时强调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20"/>
        <w:jc w:val="both"/>
        <w:textAlignment w:val="auto"/>
        <w:rPr>
          <w:rFonts w:hint="eastAsia" w:asciiTheme="minorEastAsia" w:hAnsiTheme="minorEastAsia" w:eastAsiaTheme="minorEastAsia" w:cstheme="minorEastAsia"/>
          <w:b w:val="0"/>
          <w:i w:val="0"/>
          <w:caps w:val="0"/>
          <w:color w:val="333333"/>
          <w:spacing w:val="8"/>
          <w:sz w:val="24"/>
          <w:szCs w:val="24"/>
        </w:rPr>
      </w:pPr>
      <w:r>
        <w:rPr>
          <w:rStyle w:val="6"/>
          <w:rFonts w:hint="eastAsia" w:asciiTheme="minorEastAsia" w:hAnsiTheme="minorEastAsia" w:eastAsiaTheme="minorEastAsia" w:cstheme="minorEastAsia"/>
          <w:i w:val="0"/>
          <w:caps w:val="0"/>
          <w:color w:val="333333"/>
          <w:spacing w:val="8"/>
          <w:sz w:val="24"/>
          <w:szCs w:val="24"/>
          <w:shd w:val="clear" w:fill="FFFFFF"/>
        </w:rPr>
        <w:t>命脉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20"/>
        <w:jc w:val="both"/>
        <w:textAlignment w:val="auto"/>
        <w:rPr>
          <w:rFonts w:hint="eastAsia" w:asciiTheme="minorEastAsia" w:hAnsiTheme="minorEastAsia" w:eastAsiaTheme="minorEastAsia" w:cstheme="minorEastAsia"/>
          <w:b w:val="0"/>
          <w:i w:val="0"/>
          <w:caps w:val="0"/>
          <w:color w:val="333333"/>
          <w:spacing w:val="8"/>
          <w:sz w:val="24"/>
          <w:szCs w:val="24"/>
        </w:rPr>
      </w:pPr>
      <w:r>
        <w:rPr>
          <w:rFonts w:hint="eastAsia" w:asciiTheme="minorEastAsia" w:hAnsiTheme="minorEastAsia" w:eastAsiaTheme="minorEastAsia" w:cstheme="minorEastAsia"/>
          <w:b w:val="0"/>
          <w:i w:val="0"/>
          <w:caps w:val="0"/>
          <w:color w:val="333333"/>
          <w:spacing w:val="8"/>
          <w:sz w:val="24"/>
          <w:szCs w:val="24"/>
          <w:shd w:val="clear" w:fill="FFFFFF"/>
        </w:rPr>
        <w:t>自然界的淡水总量是大体稳定的，但一个国家或区域可用水资源有多少，既取决于降水多寡，也取决于盛水的“盆”大小。山水林田湖是一个生命共同体，形象地讲，人的命脉在田，田的命脉在水，水的命脉在山，山的命脉在土，土的命脉在树。金木水火土，太极生两仪，两仪生四象，四象生八卦，循环不已。</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20"/>
        <w:jc w:val="both"/>
        <w:textAlignment w:val="auto"/>
        <w:rPr>
          <w:rFonts w:hint="eastAsia" w:asciiTheme="minorEastAsia" w:hAnsiTheme="minorEastAsia" w:eastAsiaTheme="minorEastAsia" w:cstheme="minorEastAsia"/>
          <w:b w:val="0"/>
          <w:i w:val="0"/>
          <w:caps w:val="0"/>
          <w:color w:val="333333"/>
          <w:spacing w:val="8"/>
          <w:sz w:val="24"/>
          <w:szCs w:val="24"/>
        </w:rPr>
      </w:pPr>
      <w:r>
        <w:rPr>
          <w:rFonts w:hint="eastAsia" w:asciiTheme="minorEastAsia" w:hAnsiTheme="minorEastAsia" w:eastAsiaTheme="minorEastAsia" w:cstheme="minorEastAsia"/>
          <w:b w:val="0"/>
          <w:i w:val="0"/>
          <w:caps w:val="0"/>
          <w:color w:val="333333"/>
          <w:spacing w:val="8"/>
          <w:sz w:val="24"/>
          <w:szCs w:val="24"/>
          <w:shd w:val="clear" w:fill="FFFFFF"/>
        </w:rPr>
        <w:t>——2014年3月14日，在中央财经领导小组第五次会议上的讲话</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20"/>
        <w:jc w:val="both"/>
        <w:textAlignment w:val="auto"/>
        <w:rPr>
          <w:rFonts w:hint="eastAsia" w:asciiTheme="minorEastAsia" w:hAnsiTheme="minorEastAsia" w:eastAsiaTheme="minorEastAsia" w:cstheme="minorEastAsia"/>
          <w:b w:val="0"/>
          <w:i w:val="0"/>
          <w:caps w:val="0"/>
          <w:color w:val="333333"/>
          <w:spacing w:val="8"/>
          <w:sz w:val="24"/>
          <w:szCs w:val="24"/>
        </w:rPr>
      </w:pPr>
      <w:r>
        <w:rPr>
          <w:rStyle w:val="6"/>
          <w:rFonts w:hint="eastAsia" w:asciiTheme="minorEastAsia" w:hAnsiTheme="minorEastAsia" w:eastAsiaTheme="minorEastAsia" w:cstheme="minorEastAsia"/>
          <w:i w:val="0"/>
          <w:caps w:val="0"/>
          <w:color w:val="333333"/>
          <w:spacing w:val="8"/>
          <w:sz w:val="24"/>
          <w:szCs w:val="24"/>
          <w:shd w:val="clear" w:fill="FFFFFF"/>
        </w:rPr>
        <w:t>不搞“奇花异草”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20"/>
        <w:jc w:val="both"/>
        <w:textAlignment w:val="auto"/>
        <w:rPr>
          <w:rFonts w:hint="eastAsia" w:asciiTheme="minorEastAsia" w:hAnsiTheme="minorEastAsia" w:eastAsiaTheme="minorEastAsia" w:cstheme="minorEastAsia"/>
          <w:b w:val="0"/>
          <w:i w:val="0"/>
          <w:caps w:val="0"/>
          <w:color w:val="333333"/>
          <w:spacing w:val="8"/>
          <w:sz w:val="24"/>
          <w:szCs w:val="24"/>
        </w:rPr>
      </w:pPr>
      <w:r>
        <w:rPr>
          <w:rFonts w:hint="eastAsia" w:asciiTheme="minorEastAsia" w:hAnsiTheme="minorEastAsia" w:eastAsiaTheme="minorEastAsia" w:cstheme="minorEastAsia"/>
          <w:b w:val="0"/>
          <w:i w:val="0"/>
          <w:caps w:val="0"/>
          <w:color w:val="333333"/>
          <w:spacing w:val="8"/>
          <w:sz w:val="24"/>
          <w:szCs w:val="24"/>
          <w:shd w:val="clear" w:fill="FFFFFF"/>
        </w:rPr>
        <w:t>实现绿色发展关键要有平台、技术、手段，绿化只搞“奇花异草”不可持续，盲目引进也不一定适应，要探索一条符合自然规律、符合国情地情的绿化之路。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20"/>
        <w:jc w:val="both"/>
        <w:textAlignment w:val="auto"/>
        <w:rPr>
          <w:rFonts w:hint="eastAsia" w:asciiTheme="minorEastAsia" w:hAnsiTheme="minorEastAsia" w:eastAsiaTheme="minorEastAsia" w:cstheme="minorEastAsia"/>
          <w:b w:val="0"/>
          <w:i w:val="0"/>
          <w:caps w:val="0"/>
          <w:color w:val="333333"/>
          <w:spacing w:val="8"/>
          <w:sz w:val="24"/>
          <w:szCs w:val="24"/>
        </w:rPr>
      </w:pPr>
      <w:r>
        <w:rPr>
          <w:rFonts w:hint="eastAsia" w:asciiTheme="minorEastAsia" w:hAnsiTheme="minorEastAsia" w:eastAsiaTheme="minorEastAsia" w:cstheme="minorEastAsia"/>
          <w:b w:val="0"/>
          <w:i w:val="0"/>
          <w:caps w:val="0"/>
          <w:color w:val="333333"/>
          <w:spacing w:val="8"/>
          <w:sz w:val="24"/>
          <w:szCs w:val="24"/>
          <w:shd w:val="clear" w:fill="FFFFFF"/>
        </w:rPr>
        <w:t>——2014年1月28日，在内蒙古和信园蒙草抗旱绿化股份有限公司考察时的讲话</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20"/>
        <w:jc w:val="both"/>
        <w:textAlignment w:val="auto"/>
        <w:rPr>
          <w:rFonts w:hint="eastAsia" w:asciiTheme="minorEastAsia" w:hAnsiTheme="minorEastAsia" w:eastAsiaTheme="minorEastAsia" w:cstheme="minorEastAsia"/>
          <w:b w:val="0"/>
          <w:i w:val="0"/>
          <w:caps w:val="0"/>
          <w:color w:val="333333"/>
          <w:spacing w:val="8"/>
          <w:sz w:val="24"/>
          <w:szCs w:val="24"/>
        </w:rPr>
      </w:pPr>
      <w:r>
        <w:rPr>
          <w:rStyle w:val="6"/>
          <w:rFonts w:hint="eastAsia" w:asciiTheme="minorEastAsia" w:hAnsiTheme="minorEastAsia" w:eastAsiaTheme="minorEastAsia" w:cstheme="minorEastAsia"/>
          <w:i w:val="0"/>
          <w:caps w:val="0"/>
          <w:color w:val="333333"/>
          <w:spacing w:val="8"/>
          <w:sz w:val="24"/>
          <w:szCs w:val="24"/>
          <w:shd w:val="clear" w:fill="FFFFFF"/>
        </w:rPr>
        <w:t>海绵城市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20"/>
        <w:jc w:val="both"/>
        <w:textAlignment w:val="auto"/>
        <w:rPr>
          <w:rFonts w:hint="eastAsia" w:asciiTheme="minorEastAsia" w:hAnsiTheme="minorEastAsia" w:eastAsiaTheme="minorEastAsia" w:cstheme="minorEastAsia"/>
          <w:b w:val="0"/>
          <w:i w:val="0"/>
          <w:caps w:val="0"/>
          <w:color w:val="333333"/>
          <w:spacing w:val="8"/>
          <w:sz w:val="24"/>
          <w:szCs w:val="24"/>
        </w:rPr>
      </w:pPr>
      <w:r>
        <w:rPr>
          <w:rFonts w:hint="eastAsia" w:asciiTheme="minorEastAsia" w:hAnsiTheme="minorEastAsia" w:eastAsiaTheme="minorEastAsia" w:cstheme="minorEastAsia"/>
          <w:b w:val="0"/>
          <w:i w:val="0"/>
          <w:caps w:val="0"/>
          <w:color w:val="333333"/>
          <w:spacing w:val="8"/>
          <w:sz w:val="24"/>
          <w:szCs w:val="24"/>
          <w:shd w:val="clear" w:fill="FFFFFF"/>
        </w:rPr>
        <w:t>解决城市缺水问题，必须顺应自然。比如，在提升城市排水系统时要优先考虑把有限的雨水留下来，优先考虑更多利用自然力量排水，建设自然积存、自然渗透、自然净化的“海绵城市”。许多城市提出生态城市口号，但思路却是大树进城、开山造地、人造景观、填湖填海等。这不是建设生态文明，而是破坏自然生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20"/>
        <w:jc w:val="both"/>
        <w:textAlignment w:val="auto"/>
        <w:rPr>
          <w:rFonts w:hint="eastAsia" w:asciiTheme="minorEastAsia" w:hAnsiTheme="minorEastAsia" w:eastAsiaTheme="minorEastAsia" w:cstheme="minorEastAsia"/>
          <w:b w:val="0"/>
          <w:i w:val="0"/>
          <w:caps w:val="0"/>
          <w:color w:val="333333"/>
          <w:spacing w:val="8"/>
          <w:sz w:val="24"/>
          <w:szCs w:val="24"/>
        </w:rPr>
      </w:pPr>
      <w:r>
        <w:rPr>
          <w:rFonts w:hint="eastAsia" w:asciiTheme="minorEastAsia" w:hAnsiTheme="minorEastAsia" w:eastAsiaTheme="minorEastAsia" w:cstheme="minorEastAsia"/>
          <w:b w:val="0"/>
          <w:i w:val="0"/>
          <w:caps w:val="0"/>
          <w:color w:val="333333"/>
          <w:spacing w:val="8"/>
          <w:sz w:val="24"/>
          <w:szCs w:val="24"/>
          <w:shd w:val="clear" w:fill="FFFFFF"/>
        </w:rPr>
        <w:t>——2013年12月12日至13日，在中央城镇化工作会议上发表讲话</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20"/>
        <w:jc w:val="both"/>
        <w:textAlignment w:val="auto"/>
        <w:rPr>
          <w:rFonts w:hint="eastAsia" w:asciiTheme="minorEastAsia" w:hAnsiTheme="minorEastAsia" w:eastAsiaTheme="minorEastAsia" w:cstheme="minorEastAsia"/>
          <w:b w:val="0"/>
          <w:i w:val="0"/>
          <w:caps w:val="0"/>
          <w:color w:val="333333"/>
          <w:spacing w:val="8"/>
          <w:sz w:val="24"/>
          <w:szCs w:val="24"/>
        </w:rPr>
      </w:pPr>
      <w:r>
        <w:rPr>
          <w:rFonts w:hint="eastAsia" w:asciiTheme="minorEastAsia" w:hAnsiTheme="minorEastAsia" w:eastAsiaTheme="minorEastAsia" w:cstheme="minorEastAsia"/>
          <w:b w:val="0"/>
          <w:i w:val="0"/>
          <w:caps w:val="0"/>
          <w:color w:val="333333"/>
          <w:spacing w:val="8"/>
          <w:sz w:val="24"/>
          <w:szCs w:val="24"/>
          <w:shd w:val="clear" w:fill="FFFFFF"/>
        </w:rPr>
        <w:t>绿色银行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20"/>
        <w:jc w:val="both"/>
        <w:textAlignment w:val="auto"/>
        <w:rPr>
          <w:rFonts w:hint="eastAsia" w:asciiTheme="minorEastAsia" w:hAnsiTheme="minorEastAsia" w:eastAsiaTheme="minorEastAsia" w:cstheme="minorEastAsia"/>
          <w:b w:val="0"/>
          <w:i w:val="0"/>
          <w:caps w:val="0"/>
          <w:color w:val="333333"/>
          <w:spacing w:val="8"/>
          <w:sz w:val="24"/>
          <w:szCs w:val="24"/>
        </w:rPr>
      </w:pPr>
      <w:r>
        <w:rPr>
          <w:rFonts w:hint="eastAsia" w:asciiTheme="minorEastAsia" w:hAnsiTheme="minorEastAsia" w:eastAsiaTheme="minorEastAsia" w:cstheme="minorEastAsia"/>
          <w:b w:val="0"/>
          <w:i w:val="0"/>
          <w:caps w:val="0"/>
          <w:color w:val="333333"/>
          <w:spacing w:val="8"/>
          <w:sz w:val="24"/>
          <w:szCs w:val="24"/>
          <w:shd w:val="clear" w:fill="FFFFFF"/>
        </w:rPr>
        <w:t>希望海南处理好发展和保护的关系，着力在“增绿”、“护蓝”上下功夫，为全国生态文明建设当个表率，为子孙后代留下可持续发展的“绿色银行”。</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sz w:val="24"/>
          <w:szCs w:val="24"/>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jc w:val="center"/>
        <w:textAlignment w:val="auto"/>
        <w:rPr>
          <w:rFonts w:hint="eastAsia" w:asciiTheme="minorEastAsia" w:hAnsiTheme="minorEastAsia" w:eastAsiaTheme="minorEastAsia" w:cstheme="minorEastAsia"/>
          <w:b w:val="0"/>
          <w:i w:val="0"/>
          <w:caps w:val="0"/>
          <w:color w:val="333333"/>
          <w:spacing w:val="8"/>
          <w:sz w:val="28"/>
          <w:szCs w:val="28"/>
        </w:rPr>
      </w:pPr>
      <w:r>
        <w:rPr>
          <w:rStyle w:val="6"/>
          <w:rFonts w:hint="eastAsia" w:asciiTheme="minorEastAsia" w:hAnsiTheme="minorEastAsia" w:eastAsiaTheme="minorEastAsia" w:cstheme="minorEastAsia"/>
          <w:i w:val="0"/>
          <w:caps w:val="0"/>
          <w:color w:val="3DA742"/>
          <w:spacing w:val="8"/>
          <w:sz w:val="28"/>
          <w:szCs w:val="28"/>
          <w:shd w:val="clear" w:fill="FFFFFF"/>
        </w:rPr>
        <w:t>《政府投资条例》自2019年7月1日起施行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jc w:val="center"/>
        <w:textAlignment w:val="auto"/>
        <w:rPr>
          <w:rFonts w:hint="eastAsia" w:asciiTheme="minorEastAsia" w:hAnsiTheme="minorEastAsia" w:eastAsiaTheme="minorEastAsia" w:cstheme="minorEastAsia"/>
          <w:b w:val="0"/>
          <w:i w:val="0"/>
          <w:caps w:val="0"/>
          <w:color w:val="333333"/>
          <w:spacing w:val="8"/>
          <w:sz w:val="24"/>
          <w:szCs w:val="24"/>
        </w:rPr>
      </w:pPr>
      <w:r>
        <w:rPr>
          <w:rStyle w:val="6"/>
          <w:rFonts w:hint="eastAsia" w:asciiTheme="minorEastAsia" w:hAnsiTheme="minorEastAsia" w:eastAsiaTheme="minorEastAsia" w:cstheme="minorEastAsia"/>
          <w:i w:val="0"/>
          <w:caps w:val="0"/>
          <w:color w:val="3DA742"/>
          <w:spacing w:val="8"/>
          <w:sz w:val="28"/>
          <w:szCs w:val="28"/>
          <w:shd w:val="clear" w:fill="FFFFFF"/>
        </w:rPr>
        <w:t>明确禁止垫资行为 实行垫资的EPC模式受到限制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Theme="minorEastAsia" w:hAnsiTheme="minorEastAsia" w:eastAsiaTheme="minorEastAsia" w:cstheme="minorEastAsia"/>
          <w:b w:val="0"/>
          <w:i w:val="0"/>
          <w:caps w:val="0"/>
          <w:color w:val="333333"/>
          <w:spacing w:val="8"/>
          <w:sz w:val="24"/>
          <w:szCs w:val="24"/>
        </w:rPr>
      </w:pPr>
      <w:r>
        <w:rPr>
          <w:rFonts w:hint="eastAsia" w:asciiTheme="minorEastAsia" w:hAnsiTheme="minorEastAsia" w:eastAsiaTheme="minorEastAsia" w:cstheme="minorEastAsia"/>
          <w:b w:val="0"/>
          <w:i w:val="0"/>
          <w:caps w:val="0"/>
          <w:color w:val="333333"/>
          <w:spacing w:val="0"/>
          <w:sz w:val="24"/>
          <w:szCs w:val="24"/>
          <w:shd w:val="clear" w:fill="FFFFFF"/>
        </w:rPr>
        <w:t>步子越大，摔得越狠。这就是过去一年园林施工企业的真实写照，特别是上市企业，有的市值跌去了70%以上。其中很大一个原因，就是工程拖欠款，造成企业资金链紧张或断裂。工程拖欠款不解决，园林行业很难健康持续发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Theme="minorEastAsia" w:hAnsiTheme="minorEastAsia" w:eastAsiaTheme="minorEastAsia" w:cstheme="minorEastAsia"/>
          <w:b w:val="0"/>
          <w:i w:val="0"/>
          <w:caps w:val="0"/>
          <w:color w:val="333333"/>
          <w:spacing w:val="8"/>
          <w:sz w:val="24"/>
          <w:szCs w:val="24"/>
        </w:rPr>
      </w:pPr>
      <w:r>
        <w:rPr>
          <w:rFonts w:hint="eastAsia" w:asciiTheme="minorEastAsia" w:hAnsiTheme="minorEastAsia" w:eastAsiaTheme="minorEastAsia" w:cstheme="minorEastAsia"/>
          <w:b w:val="0"/>
          <w:i w:val="0"/>
          <w:caps w:val="0"/>
          <w:color w:val="333333"/>
          <w:spacing w:val="8"/>
          <w:sz w:val="24"/>
          <w:szCs w:val="24"/>
          <w:shd w:val="clear" w:fill="FFFFFF"/>
        </w:rPr>
        <w:t>可喜的是，《政府投资条例》已经2018年12月5日国务院第33次常务会议通过，现予公布，自2019年7月1日起施行。（2019年5月6日《中国政府网》发布）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Theme="minorEastAsia" w:hAnsiTheme="minorEastAsia" w:eastAsiaTheme="minorEastAsia" w:cstheme="minorEastAsia"/>
          <w:b w:val="0"/>
          <w:i w:val="0"/>
          <w:caps w:val="0"/>
          <w:color w:val="333333"/>
          <w:spacing w:val="8"/>
          <w:sz w:val="24"/>
          <w:szCs w:val="24"/>
        </w:rPr>
      </w:pPr>
      <w:r>
        <w:rPr>
          <w:rFonts w:hint="eastAsia" w:asciiTheme="minorEastAsia" w:hAnsiTheme="minorEastAsia" w:eastAsiaTheme="minorEastAsia" w:cstheme="minorEastAsia"/>
          <w:b w:val="0"/>
          <w:i w:val="0"/>
          <w:caps w:val="0"/>
          <w:color w:val="333333"/>
          <w:spacing w:val="0"/>
          <w:sz w:val="24"/>
          <w:szCs w:val="24"/>
          <w:shd w:val="clear" w:fill="FFFFFF"/>
        </w:rPr>
        <w:t>历经9年出台的《政府投资条例》（以下简称《条例》）被很多人士解读为解决工程拖欠款的灵丹，对园林行业是个利好。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Theme="minorEastAsia" w:hAnsiTheme="minorEastAsia" w:eastAsiaTheme="minorEastAsia" w:cstheme="minorEastAsia"/>
          <w:b w:val="0"/>
          <w:i w:val="0"/>
          <w:caps w:val="0"/>
          <w:color w:val="333333"/>
          <w:spacing w:val="8"/>
          <w:sz w:val="24"/>
          <w:szCs w:val="24"/>
        </w:rPr>
      </w:pPr>
      <w:r>
        <w:rPr>
          <w:rFonts w:hint="eastAsia" w:asciiTheme="minorEastAsia" w:hAnsiTheme="minorEastAsia" w:eastAsiaTheme="minorEastAsia" w:cstheme="minorEastAsia"/>
          <w:b w:val="0"/>
          <w:i w:val="0"/>
          <w:caps w:val="0"/>
          <w:color w:val="333333"/>
          <w:spacing w:val="0"/>
          <w:sz w:val="24"/>
          <w:szCs w:val="24"/>
          <w:shd w:val="clear" w:fill="FFFFFF"/>
        </w:rPr>
        <w:t>《条例》核心可以概括为两个为主、三个不得。</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Theme="minorEastAsia" w:hAnsiTheme="minorEastAsia" w:eastAsiaTheme="minorEastAsia" w:cstheme="minorEastAsia"/>
          <w:b w:val="0"/>
          <w:i w:val="0"/>
          <w:caps w:val="0"/>
          <w:color w:val="333333"/>
          <w:spacing w:val="8"/>
          <w:sz w:val="24"/>
          <w:szCs w:val="24"/>
        </w:rPr>
      </w:pPr>
      <w:r>
        <w:rPr>
          <w:rFonts w:hint="eastAsia" w:asciiTheme="minorEastAsia" w:hAnsiTheme="minorEastAsia" w:eastAsiaTheme="minorEastAsia" w:cstheme="minorEastAsia"/>
          <w:b w:val="0"/>
          <w:i w:val="0"/>
          <w:caps w:val="0"/>
          <w:color w:val="333333"/>
          <w:spacing w:val="0"/>
          <w:sz w:val="24"/>
          <w:szCs w:val="24"/>
          <w:shd w:val="clear" w:fill="FFFFFF"/>
        </w:rPr>
        <w:t>两个为主：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Theme="minorEastAsia" w:hAnsiTheme="minorEastAsia" w:eastAsiaTheme="minorEastAsia" w:cstheme="minorEastAsia"/>
          <w:b w:val="0"/>
          <w:i w:val="0"/>
          <w:caps w:val="0"/>
          <w:color w:val="333333"/>
          <w:spacing w:val="8"/>
          <w:sz w:val="24"/>
          <w:szCs w:val="24"/>
        </w:rPr>
      </w:pPr>
      <w:r>
        <w:rPr>
          <w:rFonts w:hint="eastAsia" w:asciiTheme="minorEastAsia" w:hAnsiTheme="minorEastAsia" w:eastAsiaTheme="minorEastAsia" w:cstheme="minorEastAsia"/>
          <w:b w:val="0"/>
          <w:i w:val="0"/>
          <w:caps w:val="0"/>
          <w:color w:val="333333"/>
          <w:spacing w:val="0"/>
          <w:sz w:val="24"/>
          <w:szCs w:val="24"/>
          <w:shd w:val="clear" w:fill="FFFFFF"/>
        </w:rPr>
        <w:t>要求在投资方向和资金安排的导向性上，一是明确投向公共领域的项目，以非经营性项目为主；二是资金按项目安排，以直接投资方式为主。政府投资资金应当投向市场不能有效配置的资源社会公益服务、公共基础设施、农业农村、生态环境保护、重大科技进步、社会管理、国家安全等公共领域的项目，以非经营性项目为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35"/>
        <w:jc w:val="both"/>
        <w:textAlignment w:val="auto"/>
        <w:rPr>
          <w:rFonts w:hint="eastAsia" w:asciiTheme="minorEastAsia" w:hAnsiTheme="minorEastAsia" w:eastAsiaTheme="minorEastAsia" w:cstheme="minorEastAsia"/>
          <w:b w:val="0"/>
          <w:i w:val="0"/>
          <w:caps w:val="0"/>
          <w:color w:val="333333"/>
          <w:spacing w:val="8"/>
          <w:sz w:val="24"/>
          <w:szCs w:val="24"/>
        </w:rPr>
      </w:pPr>
      <w:r>
        <w:rPr>
          <w:rFonts w:hint="eastAsia" w:asciiTheme="minorEastAsia" w:hAnsiTheme="minorEastAsia" w:eastAsiaTheme="minorEastAsia" w:cstheme="minorEastAsia"/>
          <w:b w:val="0"/>
          <w:i w:val="0"/>
          <w:caps w:val="0"/>
          <w:color w:val="333333"/>
          <w:spacing w:val="0"/>
          <w:sz w:val="24"/>
          <w:szCs w:val="24"/>
          <w:shd w:val="clear" w:fill="FFFFFF"/>
        </w:rPr>
        <w:t>三个不得：</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35"/>
        <w:jc w:val="both"/>
        <w:textAlignment w:val="auto"/>
        <w:rPr>
          <w:rFonts w:hint="eastAsia" w:asciiTheme="minorEastAsia" w:hAnsiTheme="minorEastAsia" w:eastAsiaTheme="minorEastAsia" w:cstheme="minorEastAsia"/>
          <w:b w:val="0"/>
          <w:i w:val="0"/>
          <w:caps w:val="0"/>
          <w:color w:val="333333"/>
          <w:spacing w:val="8"/>
          <w:sz w:val="24"/>
          <w:szCs w:val="24"/>
        </w:rPr>
      </w:pPr>
      <w:r>
        <w:rPr>
          <w:rFonts w:hint="eastAsia" w:asciiTheme="minorEastAsia" w:hAnsiTheme="minorEastAsia" w:eastAsiaTheme="minorEastAsia" w:cstheme="minorEastAsia"/>
          <w:b w:val="0"/>
          <w:i w:val="0"/>
          <w:caps w:val="0"/>
          <w:color w:val="333333"/>
          <w:spacing w:val="0"/>
          <w:sz w:val="24"/>
          <w:szCs w:val="24"/>
          <w:shd w:val="clear" w:fill="FFFFFF"/>
        </w:rPr>
        <w:t>为防控地方债务风险，《条例》中有三个不得，</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35"/>
        <w:jc w:val="both"/>
        <w:textAlignment w:val="auto"/>
        <w:rPr>
          <w:rFonts w:hint="eastAsia" w:asciiTheme="minorEastAsia" w:hAnsiTheme="minorEastAsia" w:eastAsiaTheme="minorEastAsia" w:cstheme="minorEastAsia"/>
          <w:b w:val="0"/>
          <w:i w:val="0"/>
          <w:caps w:val="0"/>
          <w:color w:val="333333"/>
          <w:spacing w:val="8"/>
          <w:sz w:val="24"/>
          <w:szCs w:val="24"/>
        </w:rPr>
      </w:pPr>
      <w:r>
        <w:rPr>
          <w:rFonts w:hint="eastAsia" w:asciiTheme="minorEastAsia" w:hAnsiTheme="minorEastAsia" w:eastAsiaTheme="minorEastAsia" w:cstheme="minorEastAsia"/>
          <w:b w:val="0"/>
          <w:i w:val="0"/>
          <w:caps w:val="0"/>
          <w:color w:val="333333"/>
          <w:spacing w:val="0"/>
          <w:sz w:val="24"/>
          <w:szCs w:val="24"/>
          <w:shd w:val="clear" w:fill="FFFFFF"/>
        </w:rPr>
        <w:t>一是政府及其有关部门不得违法违规举借债务筹措政府投资资金；</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35"/>
        <w:jc w:val="both"/>
        <w:textAlignment w:val="auto"/>
        <w:rPr>
          <w:rFonts w:hint="eastAsia" w:asciiTheme="minorEastAsia" w:hAnsiTheme="minorEastAsia" w:eastAsiaTheme="minorEastAsia" w:cstheme="minorEastAsia"/>
          <w:b w:val="0"/>
          <w:i w:val="0"/>
          <w:caps w:val="0"/>
          <w:color w:val="333333"/>
          <w:spacing w:val="8"/>
          <w:sz w:val="24"/>
          <w:szCs w:val="24"/>
        </w:rPr>
      </w:pPr>
      <w:r>
        <w:rPr>
          <w:rFonts w:hint="eastAsia" w:asciiTheme="minorEastAsia" w:hAnsiTheme="minorEastAsia" w:eastAsiaTheme="minorEastAsia" w:cstheme="minorEastAsia"/>
          <w:b w:val="0"/>
          <w:i w:val="0"/>
          <w:caps w:val="0"/>
          <w:color w:val="333333"/>
          <w:spacing w:val="0"/>
          <w:sz w:val="24"/>
          <w:szCs w:val="24"/>
          <w:shd w:val="clear" w:fill="FFFFFF"/>
        </w:rPr>
        <w:t>二是政府投资项目不得由施工单位垫资建设；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35"/>
        <w:jc w:val="both"/>
        <w:textAlignment w:val="auto"/>
        <w:rPr>
          <w:rFonts w:hint="eastAsia" w:asciiTheme="minorEastAsia" w:hAnsiTheme="minorEastAsia" w:eastAsiaTheme="minorEastAsia" w:cstheme="minorEastAsia"/>
          <w:b w:val="0"/>
          <w:i w:val="0"/>
          <w:caps w:val="0"/>
          <w:color w:val="333333"/>
          <w:spacing w:val="8"/>
          <w:sz w:val="24"/>
          <w:szCs w:val="24"/>
        </w:rPr>
      </w:pPr>
      <w:r>
        <w:rPr>
          <w:rFonts w:hint="eastAsia" w:asciiTheme="minorEastAsia" w:hAnsiTheme="minorEastAsia" w:eastAsiaTheme="minorEastAsia" w:cstheme="minorEastAsia"/>
          <w:b w:val="0"/>
          <w:i w:val="0"/>
          <w:caps w:val="0"/>
          <w:color w:val="333333"/>
          <w:spacing w:val="0"/>
          <w:sz w:val="24"/>
          <w:szCs w:val="24"/>
          <w:shd w:val="clear" w:fill="FFFFFF"/>
        </w:rPr>
        <w:t>三是政府投资项目建设投资原则上不得超过经核定的投资概算。</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35"/>
        <w:jc w:val="both"/>
        <w:textAlignment w:val="auto"/>
        <w:rPr>
          <w:rFonts w:hint="eastAsia" w:asciiTheme="minorEastAsia" w:hAnsiTheme="minorEastAsia" w:eastAsiaTheme="minorEastAsia" w:cstheme="minorEastAsia"/>
          <w:b w:val="0"/>
          <w:i w:val="0"/>
          <w:caps w:val="0"/>
          <w:color w:val="333333"/>
          <w:spacing w:val="8"/>
          <w:sz w:val="24"/>
          <w:szCs w:val="24"/>
        </w:rPr>
      </w:pPr>
      <w:r>
        <w:rPr>
          <w:rFonts w:hint="eastAsia" w:asciiTheme="minorEastAsia" w:hAnsiTheme="minorEastAsia" w:eastAsiaTheme="minorEastAsia" w:cstheme="minorEastAsia"/>
          <w:b w:val="0"/>
          <w:i w:val="0"/>
          <w:caps w:val="0"/>
          <w:color w:val="333333"/>
          <w:spacing w:val="0"/>
          <w:sz w:val="24"/>
          <w:szCs w:val="24"/>
          <w:shd w:val="clear" w:fill="FFFFFF"/>
        </w:rPr>
        <w:t>国家发改委投资研究所体制研究室主任吴亚平表示，将政府投资决策、管理和监督等行为纳入法治化、规范化轨道，使得政府投融资行为有法可依、有法必依，是深化投融资体制改革的重要举措，加上此前已出台的企业投资项目的核准和备案条例，全社会投资管理和监管都纳入了依法治理中。</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35"/>
        <w:jc w:val="both"/>
        <w:textAlignment w:val="auto"/>
        <w:rPr>
          <w:rFonts w:hint="eastAsia" w:asciiTheme="minorEastAsia" w:hAnsiTheme="minorEastAsia" w:eastAsiaTheme="minorEastAsia" w:cstheme="minorEastAsia"/>
          <w:b w:val="0"/>
          <w:i w:val="0"/>
          <w:caps w:val="0"/>
          <w:color w:val="333333"/>
          <w:spacing w:val="8"/>
          <w:sz w:val="24"/>
          <w:szCs w:val="24"/>
        </w:rPr>
      </w:pPr>
      <w:r>
        <w:rPr>
          <w:rFonts w:hint="eastAsia" w:asciiTheme="minorEastAsia" w:hAnsiTheme="minorEastAsia" w:eastAsiaTheme="minorEastAsia" w:cstheme="minorEastAsia"/>
          <w:b w:val="0"/>
          <w:i w:val="0"/>
          <w:caps w:val="0"/>
          <w:color w:val="333333"/>
          <w:spacing w:val="0"/>
          <w:sz w:val="24"/>
          <w:szCs w:val="24"/>
          <w:shd w:val="clear" w:fill="FFFFFF"/>
        </w:rPr>
        <w:t>《条例》的实施，对政府投资项目及PPP都会有深远影响，形成基础设施领域投融资的新格局。近年来，很多园林企业参与到生态环境建设、乡村振兴工程等之中，《条例》的出台，对园林行业是积极的利好。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35"/>
        <w:jc w:val="both"/>
        <w:textAlignment w:val="auto"/>
        <w:rPr>
          <w:rFonts w:hint="eastAsia" w:asciiTheme="minorEastAsia" w:hAnsiTheme="minorEastAsia" w:eastAsiaTheme="minorEastAsia" w:cstheme="minorEastAsia"/>
          <w:b w:val="0"/>
          <w:i w:val="0"/>
          <w:caps w:val="0"/>
          <w:color w:val="333333"/>
          <w:spacing w:val="8"/>
          <w:sz w:val="24"/>
          <w:szCs w:val="24"/>
        </w:rPr>
      </w:pPr>
      <w:r>
        <w:rPr>
          <w:rFonts w:hint="eastAsia" w:asciiTheme="minorEastAsia" w:hAnsiTheme="minorEastAsia" w:eastAsiaTheme="minorEastAsia" w:cstheme="minorEastAsia"/>
          <w:b w:val="0"/>
          <w:i w:val="0"/>
          <w:caps w:val="0"/>
          <w:color w:val="333333"/>
          <w:spacing w:val="0"/>
          <w:sz w:val="24"/>
          <w:szCs w:val="24"/>
          <w:shd w:val="clear" w:fill="FFFFFF"/>
        </w:rPr>
        <w:t>PPP项目是近几年也将是今后几年的重要市场，在过去PPP发展的过程中，有部分地方政府存在着急上项目、前期工作粗糙、忽视财政风险、轻视合同与流程等诸多问题，也有出现拖欠付费和补贴甚至违约的现象。有家园林上市企业2017年在贵州1.6亿元的项目，目前仅收到200万元工程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35"/>
        <w:jc w:val="both"/>
        <w:textAlignment w:val="auto"/>
        <w:rPr>
          <w:rFonts w:hint="eastAsia" w:asciiTheme="minorEastAsia" w:hAnsiTheme="minorEastAsia" w:eastAsiaTheme="minorEastAsia" w:cstheme="minorEastAsia"/>
          <w:b w:val="0"/>
          <w:i w:val="0"/>
          <w:caps w:val="0"/>
          <w:color w:val="333333"/>
          <w:spacing w:val="8"/>
          <w:sz w:val="24"/>
          <w:szCs w:val="24"/>
        </w:rPr>
      </w:pPr>
      <w:r>
        <w:rPr>
          <w:rFonts w:hint="eastAsia" w:asciiTheme="minorEastAsia" w:hAnsiTheme="minorEastAsia" w:eastAsiaTheme="minorEastAsia" w:cstheme="minorEastAsia"/>
          <w:b w:val="0"/>
          <w:i w:val="0"/>
          <w:caps w:val="0"/>
          <w:color w:val="333333"/>
          <w:spacing w:val="0"/>
          <w:sz w:val="24"/>
          <w:szCs w:val="24"/>
          <w:shd w:val="clear" w:fill="FFFFFF"/>
        </w:rPr>
        <w:t>此外，政府投资项目缺乏专项建设规划，并且项目前期研究深度不足，导致在某些部门、某些区域，政府投资的实际运作存在超预算的现象，进而对财政存量形成挤压。为此，《条例》对症下药：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35"/>
        <w:jc w:val="both"/>
        <w:textAlignment w:val="auto"/>
        <w:rPr>
          <w:rFonts w:hint="eastAsia" w:asciiTheme="minorEastAsia" w:hAnsiTheme="minorEastAsia" w:eastAsiaTheme="minorEastAsia" w:cstheme="minorEastAsia"/>
          <w:b w:val="0"/>
          <w:i w:val="0"/>
          <w:caps w:val="0"/>
          <w:color w:val="333333"/>
          <w:spacing w:val="8"/>
          <w:sz w:val="24"/>
          <w:szCs w:val="24"/>
        </w:rPr>
      </w:pPr>
      <w:r>
        <w:rPr>
          <w:rFonts w:hint="eastAsia" w:asciiTheme="minorEastAsia" w:hAnsiTheme="minorEastAsia" w:eastAsiaTheme="minorEastAsia" w:cstheme="minorEastAsia"/>
          <w:b w:val="0"/>
          <w:i w:val="0"/>
          <w:caps w:val="0"/>
          <w:color w:val="333333"/>
          <w:spacing w:val="0"/>
          <w:sz w:val="24"/>
          <w:szCs w:val="24"/>
          <w:shd w:val="clear" w:fill="FFFFFF"/>
        </w:rPr>
        <w:t>一是明确投资方向，为非营利性项目；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35"/>
        <w:jc w:val="both"/>
        <w:textAlignment w:val="auto"/>
        <w:rPr>
          <w:rFonts w:hint="eastAsia" w:asciiTheme="minorEastAsia" w:hAnsiTheme="minorEastAsia" w:eastAsiaTheme="minorEastAsia" w:cstheme="minorEastAsia"/>
          <w:b w:val="0"/>
          <w:i w:val="0"/>
          <w:caps w:val="0"/>
          <w:color w:val="333333"/>
          <w:spacing w:val="8"/>
          <w:sz w:val="24"/>
          <w:szCs w:val="24"/>
        </w:rPr>
      </w:pPr>
      <w:r>
        <w:rPr>
          <w:rFonts w:hint="eastAsia" w:asciiTheme="minorEastAsia" w:hAnsiTheme="minorEastAsia" w:eastAsiaTheme="minorEastAsia" w:cstheme="minorEastAsia"/>
          <w:b w:val="0"/>
          <w:i w:val="0"/>
          <w:caps w:val="0"/>
          <w:color w:val="333333"/>
          <w:spacing w:val="0"/>
          <w:sz w:val="24"/>
          <w:szCs w:val="24"/>
          <w:shd w:val="clear" w:fill="FFFFFF"/>
        </w:rPr>
        <w:t>二是确定资金来源，要求政府投资应当与经济社会发展水平和财政收支状况相适应。要加强对政府投资资金的预算约束。政府及其有关部门不得违法违规举借债务筹措政府投资资金；</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35"/>
        <w:jc w:val="both"/>
        <w:textAlignment w:val="auto"/>
        <w:rPr>
          <w:rFonts w:hint="eastAsia" w:asciiTheme="minorEastAsia" w:hAnsiTheme="minorEastAsia" w:eastAsiaTheme="minorEastAsia" w:cstheme="minorEastAsia"/>
          <w:b w:val="0"/>
          <w:i w:val="0"/>
          <w:caps w:val="0"/>
          <w:color w:val="333333"/>
          <w:spacing w:val="8"/>
          <w:sz w:val="24"/>
          <w:szCs w:val="24"/>
        </w:rPr>
      </w:pPr>
      <w:r>
        <w:rPr>
          <w:rFonts w:hint="eastAsia" w:asciiTheme="minorEastAsia" w:hAnsiTheme="minorEastAsia" w:eastAsiaTheme="minorEastAsia" w:cstheme="minorEastAsia"/>
          <w:b w:val="0"/>
          <w:i w:val="0"/>
          <w:caps w:val="0"/>
          <w:color w:val="333333"/>
          <w:spacing w:val="0"/>
          <w:sz w:val="24"/>
          <w:szCs w:val="24"/>
          <w:shd w:val="clear" w:fill="FFFFFF"/>
        </w:rPr>
        <w:t>三是统一审批程序，明确了政府投资项目的决策和审批程序，强调了概算约束指标，超估算10%，相关部门可以要求项目单位重新提交可研报告。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35"/>
        <w:jc w:val="both"/>
        <w:textAlignment w:val="auto"/>
        <w:rPr>
          <w:rFonts w:hint="eastAsia" w:asciiTheme="minorEastAsia" w:hAnsiTheme="minorEastAsia" w:eastAsiaTheme="minorEastAsia" w:cstheme="minorEastAsia"/>
          <w:b w:val="0"/>
          <w:i w:val="0"/>
          <w:caps w:val="0"/>
          <w:color w:val="333333"/>
          <w:spacing w:val="8"/>
          <w:sz w:val="24"/>
          <w:szCs w:val="24"/>
        </w:rPr>
      </w:pPr>
      <w:r>
        <w:rPr>
          <w:rFonts w:hint="eastAsia" w:asciiTheme="minorEastAsia" w:hAnsiTheme="minorEastAsia" w:eastAsiaTheme="minorEastAsia" w:cstheme="minorEastAsia"/>
          <w:b w:val="0"/>
          <w:i w:val="0"/>
          <w:caps w:val="0"/>
          <w:color w:val="333333"/>
          <w:spacing w:val="0"/>
          <w:sz w:val="24"/>
          <w:szCs w:val="24"/>
          <w:shd w:val="clear" w:fill="FFFFFF"/>
        </w:rPr>
        <w:t>四是规范项目资金，明确禁止垫资行为。现在一些园林企业实行垫资的EPC模式，也将受到限制。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35"/>
        <w:jc w:val="both"/>
        <w:textAlignment w:val="auto"/>
        <w:rPr>
          <w:rFonts w:hint="eastAsia" w:asciiTheme="minorEastAsia" w:hAnsiTheme="minorEastAsia" w:eastAsiaTheme="minorEastAsia" w:cstheme="minorEastAsia"/>
          <w:b w:val="0"/>
          <w:i w:val="0"/>
          <w:caps w:val="0"/>
          <w:color w:val="333333"/>
          <w:spacing w:val="8"/>
          <w:sz w:val="24"/>
          <w:szCs w:val="24"/>
        </w:rPr>
      </w:pPr>
      <w:r>
        <w:rPr>
          <w:rFonts w:hint="eastAsia" w:asciiTheme="minorEastAsia" w:hAnsiTheme="minorEastAsia" w:eastAsiaTheme="minorEastAsia" w:cstheme="minorEastAsia"/>
          <w:b w:val="0"/>
          <w:i w:val="0"/>
          <w:caps w:val="0"/>
          <w:color w:val="333333"/>
          <w:spacing w:val="0"/>
          <w:sz w:val="24"/>
          <w:szCs w:val="24"/>
          <w:shd w:val="clear" w:fill="FFFFFF"/>
        </w:rPr>
        <w:t>五是强调事后监督，引入第三方评价机构评估政府投资项目。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35"/>
        <w:jc w:val="both"/>
        <w:textAlignment w:val="auto"/>
        <w:rPr>
          <w:rFonts w:hint="eastAsia" w:asciiTheme="minorEastAsia" w:hAnsiTheme="minorEastAsia" w:eastAsiaTheme="minorEastAsia" w:cstheme="minorEastAsia"/>
          <w:b w:val="0"/>
          <w:i w:val="0"/>
          <w:caps w:val="0"/>
          <w:color w:val="333333"/>
          <w:spacing w:val="8"/>
          <w:sz w:val="24"/>
          <w:szCs w:val="24"/>
        </w:rPr>
      </w:pPr>
      <w:r>
        <w:rPr>
          <w:rFonts w:hint="eastAsia" w:asciiTheme="minorEastAsia" w:hAnsiTheme="minorEastAsia" w:eastAsiaTheme="minorEastAsia" w:cstheme="minorEastAsia"/>
          <w:b w:val="0"/>
          <w:i w:val="0"/>
          <w:caps w:val="0"/>
          <w:color w:val="333333"/>
          <w:spacing w:val="0"/>
          <w:sz w:val="24"/>
          <w:szCs w:val="24"/>
          <w:shd w:val="clear" w:fill="FFFFFF"/>
        </w:rPr>
        <w:t>并明确提出，政府及其有关部门违法违规举借债务筹措政府投资资金；未按照规定及时、足额办理政府投资资金拨付；转移、侵占、挪用政府投资资金等行为，将要被追究法律责任。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20"/>
        <w:jc w:val="both"/>
        <w:textAlignment w:val="auto"/>
        <w:rPr>
          <w:rFonts w:hint="eastAsia" w:asciiTheme="minorEastAsia" w:hAnsiTheme="minorEastAsia" w:eastAsiaTheme="minorEastAsia" w:cstheme="minorEastAsia"/>
          <w:b w:val="0"/>
          <w:i w:val="0"/>
          <w:caps w:val="0"/>
          <w:color w:val="333333"/>
          <w:spacing w:val="8"/>
          <w:sz w:val="24"/>
          <w:szCs w:val="24"/>
          <w:shd w:val="clear" w:fill="FFFFFF"/>
        </w:rPr>
      </w:pPr>
      <w:r>
        <w:rPr>
          <w:rFonts w:hint="eastAsia" w:asciiTheme="minorEastAsia" w:hAnsiTheme="minorEastAsia" w:eastAsiaTheme="minorEastAsia" w:cstheme="minorEastAsia"/>
          <w:b w:val="0"/>
          <w:i w:val="0"/>
          <w:caps w:val="0"/>
          <w:color w:val="333333"/>
          <w:spacing w:val="8"/>
          <w:sz w:val="24"/>
          <w:szCs w:val="24"/>
          <w:shd w:val="clear" w:fill="FFFFFF"/>
        </w:rPr>
        <w:t>业内人士评价《条例》对园林企业是很大的利好。一方面是能够尽快解决行业通病，即应收账款的回款问题；另一方面对后期企业现金流、整体的资金回转运作都会有良性的影响和促进作用。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jc w:val="center"/>
        <w:textAlignment w:val="auto"/>
        <w:rPr>
          <w:rFonts w:hint="eastAsia" w:asciiTheme="minorEastAsia" w:hAnsiTheme="minorEastAsia" w:eastAsiaTheme="minorEastAsia" w:cstheme="minorEastAsia"/>
          <w:b w:val="0"/>
          <w:i w:val="0"/>
          <w:caps w:val="0"/>
          <w:color w:val="333333"/>
          <w:spacing w:val="8"/>
          <w:sz w:val="28"/>
          <w:szCs w:val="28"/>
        </w:rPr>
      </w:pPr>
      <w:r>
        <w:rPr>
          <w:rStyle w:val="6"/>
          <w:rFonts w:hint="eastAsia" w:asciiTheme="minorEastAsia" w:hAnsiTheme="minorEastAsia" w:eastAsiaTheme="minorEastAsia" w:cstheme="minorEastAsia"/>
          <w:b/>
          <w:i w:val="0"/>
          <w:caps w:val="0"/>
          <w:color w:val="3DA742"/>
          <w:spacing w:val="15"/>
          <w:sz w:val="28"/>
          <w:szCs w:val="28"/>
          <w:shd w:val="clear" w:fill="FFFFFF"/>
        </w:rPr>
        <w:t>国家标准《海绵城市建设评价标准》发布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35"/>
        <w:jc w:val="both"/>
        <w:textAlignment w:val="auto"/>
        <w:rPr>
          <w:rFonts w:hint="eastAsia" w:asciiTheme="minorEastAsia" w:hAnsiTheme="minorEastAsia" w:eastAsiaTheme="minorEastAsia" w:cstheme="minorEastAsia"/>
          <w:b w:val="0"/>
          <w:i w:val="0"/>
          <w:caps w:val="0"/>
          <w:color w:val="333333"/>
          <w:spacing w:val="8"/>
          <w:sz w:val="24"/>
          <w:szCs w:val="24"/>
        </w:rPr>
      </w:pPr>
      <w:r>
        <w:rPr>
          <w:rFonts w:hint="eastAsia" w:asciiTheme="minorEastAsia" w:hAnsiTheme="minorEastAsia" w:eastAsiaTheme="minorEastAsia" w:cstheme="minorEastAsia"/>
          <w:b w:val="0"/>
          <w:i w:val="0"/>
          <w:caps w:val="0"/>
          <w:color w:val="333333"/>
          <w:spacing w:val="0"/>
          <w:sz w:val="24"/>
          <w:szCs w:val="24"/>
          <w:shd w:val="clear" w:fill="FFFFFF"/>
        </w:rPr>
        <w:t>为规范海绵城市建设效果评价，近日，住房城乡建设部发布国家标准《海绵城市建设评价标准》，对海绵城市建设的评价内容、评价方法等作了规定。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35"/>
        <w:jc w:val="both"/>
        <w:textAlignment w:val="auto"/>
        <w:rPr>
          <w:rFonts w:hint="eastAsia" w:asciiTheme="minorEastAsia" w:hAnsiTheme="minorEastAsia" w:eastAsiaTheme="minorEastAsia" w:cstheme="minorEastAsia"/>
          <w:b w:val="0"/>
          <w:i w:val="0"/>
          <w:caps w:val="0"/>
          <w:color w:val="333333"/>
          <w:spacing w:val="8"/>
          <w:sz w:val="24"/>
          <w:szCs w:val="24"/>
        </w:rPr>
      </w:pPr>
      <w:r>
        <w:rPr>
          <w:rFonts w:hint="eastAsia" w:asciiTheme="minorEastAsia" w:hAnsiTheme="minorEastAsia" w:eastAsiaTheme="minorEastAsia" w:cstheme="minorEastAsia"/>
          <w:b w:val="0"/>
          <w:i w:val="0"/>
          <w:caps w:val="0"/>
          <w:color w:val="333333"/>
          <w:spacing w:val="0"/>
          <w:sz w:val="24"/>
          <w:szCs w:val="24"/>
          <w:shd w:val="clear" w:fill="FFFFFF"/>
        </w:rPr>
        <w:t>《海绵城市建设评价标准》目次：1总则；2术语；3基本规定；4评价内容；5评价方法（5.1 雨水年径流总量控制率及其径流体积(海绵体)控制、5.2 路面积水控制与内涝防治、5.3 城市水体环境质量、5.4 项目实施有效性、5.5 自然生态格局管控与水体生态岸线保护、5.6 地下水埋深变化趋势、5.7 城市热岛效应缓解）。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35"/>
        <w:jc w:val="both"/>
        <w:textAlignment w:val="auto"/>
        <w:rPr>
          <w:rFonts w:hint="eastAsia" w:asciiTheme="minorEastAsia" w:hAnsiTheme="minorEastAsia" w:eastAsiaTheme="minorEastAsia" w:cstheme="minorEastAsia"/>
          <w:b w:val="0"/>
          <w:i w:val="0"/>
          <w:caps w:val="0"/>
          <w:color w:val="333333"/>
          <w:spacing w:val="8"/>
          <w:sz w:val="24"/>
          <w:szCs w:val="24"/>
        </w:rPr>
      </w:pPr>
      <w:r>
        <w:rPr>
          <w:rFonts w:hint="eastAsia" w:asciiTheme="minorEastAsia" w:hAnsiTheme="minorEastAsia" w:eastAsiaTheme="minorEastAsia" w:cstheme="minorEastAsia"/>
          <w:b w:val="0"/>
          <w:i w:val="0"/>
          <w:caps w:val="0"/>
          <w:color w:val="333333"/>
          <w:spacing w:val="0"/>
          <w:sz w:val="24"/>
          <w:szCs w:val="24"/>
          <w:shd w:val="clear" w:fill="FFFFFF"/>
        </w:rPr>
        <w:t>附录 雨水年径流总量控制率与降雨深度的关系及其应用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35"/>
        <w:jc w:val="both"/>
        <w:textAlignment w:val="auto"/>
        <w:rPr>
          <w:rFonts w:hint="eastAsia" w:asciiTheme="minorEastAsia" w:hAnsiTheme="minorEastAsia" w:eastAsiaTheme="minorEastAsia" w:cstheme="minorEastAsia"/>
          <w:b w:val="0"/>
          <w:i w:val="0"/>
          <w:caps w:val="0"/>
          <w:color w:val="333333"/>
          <w:spacing w:val="8"/>
          <w:sz w:val="24"/>
          <w:szCs w:val="24"/>
        </w:rPr>
      </w:pPr>
      <w:r>
        <w:rPr>
          <w:rFonts w:hint="eastAsia" w:asciiTheme="minorEastAsia" w:hAnsiTheme="minorEastAsia" w:eastAsiaTheme="minorEastAsia" w:cstheme="minorEastAsia"/>
          <w:b w:val="0"/>
          <w:i w:val="0"/>
          <w:caps w:val="0"/>
          <w:color w:val="333333"/>
          <w:spacing w:val="0"/>
          <w:sz w:val="24"/>
          <w:szCs w:val="24"/>
          <w:shd w:val="clear" w:fill="FFFFFF"/>
        </w:rPr>
        <w:t>海绵城市建设的技术路线与方法：技术路线由传统的“末端治理”转为“源头减排、过程控制、系统治理”；管控方法由传统的“快排”转为“渗、滞、蓄、净、用、排”，通过控制雨水的径流冲击负荷和污染负荷等，实现海绵城市建设的综合目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35"/>
        <w:jc w:val="both"/>
        <w:textAlignment w:val="auto"/>
        <w:rPr>
          <w:rFonts w:hint="eastAsia" w:asciiTheme="minorEastAsia" w:hAnsiTheme="minorEastAsia" w:eastAsiaTheme="minorEastAsia" w:cstheme="minorEastAsia"/>
          <w:b w:val="0"/>
          <w:i w:val="0"/>
          <w:caps w:val="0"/>
          <w:color w:val="333333"/>
          <w:spacing w:val="8"/>
          <w:sz w:val="24"/>
          <w:szCs w:val="24"/>
        </w:rPr>
      </w:pPr>
      <w:r>
        <w:rPr>
          <w:rFonts w:hint="eastAsia" w:asciiTheme="minorEastAsia" w:hAnsiTheme="minorEastAsia" w:eastAsiaTheme="minorEastAsia" w:cstheme="minorEastAsia"/>
          <w:b w:val="0"/>
          <w:i w:val="0"/>
          <w:caps w:val="0"/>
          <w:color w:val="333333"/>
          <w:spacing w:val="0"/>
          <w:sz w:val="24"/>
          <w:szCs w:val="24"/>
          <w:shd w:val="clear" w:fill="FFFFFF"/>
        </w:rPr>
        <w:t>传统做法过度依靠管网进行排水，切断了雨水的径流过程，使城市下垫面对雨水径流的滞蓄、渗透和净化的功能丧失，自然的海绵体功能消失。海绵城市建设改变了传统的技术路线和方法，充分发挥自然下垫面海绵体功能，既能缓解生态、环境、资源的压力，又能通过灰绿结合，降低工程造价和运维成本。</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35"/>
        <w:jc w:val="both"/>
        <w:textAlignment w:val="auto"/>
        <w:rPr>
          <w:rFonts w:hint="eastAsia" w:asciiTheme="minorEastAsia" w:hAnsiTheme="minorEastAsia" w:eastAsiaTheme="minorEastAsia" w:cstheme="minorEastAsia"/>
          <w:b w:val="0"/>
          <w:i w:val="0"/>
          <w:caps w:val="0"/>
          <w:color w:val="333333"/>
          <w:spacing w:val="8"/>
          <w:sz w:val="24"/>
          <w:szCs w:val="24"/>
        </w:rPr>
      </w:pPr>
      <w:r>
        <w:rPr>
          <w:rFonts w:hint="eastAsia" w:asciiTheme="minorEastAsia" w:hAnsiTheme="minorEastAsia" w:eastAsiaTheme="minorEastAsia" w:cstheme="minorEastAsia"/>
          <w:b w:val="0"/>
          <w:i w:val="0"/>
          <w:caps w:val="0"/>
          <w:color w:val="333333"/>
          <w:spacing w:val="0"/>
          <w:sz w:val="24"/>
          <w:szCs w:val="24"/>
          <w:shd w:val="clear" w:fill="FFFFFF"/>
        </w:rPr>
        <w:t>具体评价内容：海绵城市建设效果从项目建设与实施的有效性、能否实现海绵效应等方面进行评价，具体评价内容及其评价要求见“海绵城市建设评价内容与要求（略）”。其中：“地下水埋深变化趋势”、“城市热岛效应缓解”为考察内容，其他为考核内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35"/>
        <w:jc w:val="both"/>
        <w:textAlignment w:val="auto"/>
        <w:rPr>
          <w:rFonts w:hint="eastAsia" w:asciiTheme="minorEastAsia" w:hAnsiTheme="minorEastAsia" w:eastAsiaTheme="minorEastAsia" w:cstheme="minorEastAsia"/>
          <w:b w:val="0"/>
          <w:i w:val="0"/>
          <w:caps w:val="0"/>
          <w:color w:val="333333"/>
          <w:spacing w:val="8"/>
          <w:sz w:val="24"/>
          <w:szCs w:val="24"/>
        </w:rPr>
      </w:pPr>
      <w:r>
        <w:rPr>
          <w:rFonts w:hint="eastAsia" w:asciiTheme="minorEastAsia" w:hAnsiTheme="minorEastAsia" w:eastAsiaTheme="minorEastAsia" w:cstheme="minorEastAsia"/>
          <w:b w:val="0"/>
          <w:i w:val="0"/>
          <w:caps w:val="0"/>
          <w:color w:val="333333"/>
          <w:spacing w:val="0"/>
          <w:sz w:val="24"/>
          <w:szCs w:val="24"/>
          <w:shd w:val="clear" w:fill="FFFFFF"/>
        </w:rPr>
        <w:t>海绵城市建设效果的评价原则和评价结果：海绵城市建设效果评价应遵循目标与问题导向相结合的原则，分别对项目实施有效性、排水或汇水分区及城市整体海绵效应进行评价，按排水或汇水分区为单元统计，以达到本《标准》要求的城市建成区面积占城市建成区总面积的比例作为评价结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Theme="minorEastAsia" w:hAnsiTheme="minorEastAsia" w:eastAsiaTheme="minorEastAsia" w:cstheme="minorEastAsia"/>
          <w:sz w:val="24"/>
          <w:szCs w:val="24"/>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jc w:val="center"/>
        <w:textAlignment w:val="auto"/>
        <w:rPr>
          <w:rFonts w:hint="eastAsia" w:asciiTheme="minorEastAsia" w:hAnsiTheme="minorEastAsia" w:eastAsiaTheme="minorEastAsia" w:cstheme="minorEastAsia"/>
          <w:b w:val="0"/>
          <w:i w:val="0"/>
          <w:caps w:val="0"/>
          <w:color w:val="333333"/>
          <w:spacing w:val="8"/>
          <w:sz w:val="28"/>
          <w:szCs w:val="28"/>
        </w:rPr>
      </w:pPr>
      <w:r>
        <w:rPr>
          <w:rStyle w:val="6"/>
          <w:rFonts w:hint="eastAsia" w:asciiTheme="minorEastAsia" w:hAnsiTheme="minorEastAsia" w:eastAsiaTheme="minorEastAsia" w:cstheme="minorEastAsia"/>
          <w:i w:val="0"/>
          <w:caps w:val="0"/>
          <w:color w:val="3DA742"/>
          <w:spacing w:val="8"/>
          <w:sz w:val="28"/>
          <w:szCs w:val="28"/>
          <w:shd w:val="clear" w:fill="FFFFFF"/>
        </w:rPr>
        <w:t>国家发改委联合住建部印发</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jc w:val="center"/>
        <w:textAlignment w:val="auto"/>
        <w:rPr>
          <w:rFonts w:hint="eastAsia" w:asciiTheme="minorEastAsia" w:hAnsiTheme="minorEastAsia" w:eastAsiaTheme="minorEastAsia" w:cstheme="minorEastAsia"/>
          <w:b w:val="0"/>
          <w:i w:val="0"/>
          <w:caps w:val="0"/>
          <w:color w:val="333333"/>
          <w:spacing w:val="8"/>
          <w:sz w:val="28"/>
          <w:szCs w:val="28"/>
        </w:rPr>
      </w:pPr>
      <w:r>
        <w:rPr>
          <w:rStyle w:val="6"/>
          <w:rFonts w:hint="eastAsia" w:asciiTheme="minorEastAsia" w:hAnsiTheme="minorEastAsia" w:eastAsiaTheme="minorEastAsia" w:cstheme="minorEastAsia"/>
          <w:i w:val="0"/>
          <w:caps w:val="0"/>
          <w:color w:val="3DA742"/>
          <w:spacing w:val="8"/>
          <w:sz w:val="28"/>
          <w:szCs w:val="28"/>
          <w:shd w:val="clear" w:fill="FFFFFF"/>
        </w:rPr>
        <w:t>《关于推进全过程工程咨询服务发展的指导意见》</w:t>
      </w:r>
      <w:r>
        <w:rPr>
          <w:rStyle w:val="6"/>
          <w:rFonts w:hint="eastAsia" w:asciiTheme="minorEastAsia" w:hAnsiTheme="minorEastAsia" w:eastAsiaTheme="minorEastAsia" w:cstheme="minorEastAsia"/>
          <w:i w:val="0"/>
          <w:caps w:val="0"/>
          <w:color w:val="333333"/>
          <w:spacing w:val="8"/>
          <w:sz w:val="28"/>
          <w:szCs w:val="28"/>
          <w:shd w:val="clear" w:fill="FFFFFF"/>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20"/>
        <w:jc w:val="both"/>
        <w:textAlignment w:val="auto"/>
        <w:rPr>
          <w:rFonts w:hint="eastAsia" w:asciiTheme="minorEastAsia" w:hAnsiTheme="minorEastAsia" w:eastAsiaTheme="minorEastAsia" w:cstheme="minorEastAsia"/>
          <w:b w:val="0"/>
          <w:i w:val="0"/>
          <w:caps w:val="0"/>
          <w:color w:val="333333"/>
          <w:spacing w:val="8"/>
          <w:sz w:val="24"/>
          <w:szCs w:val="24"/>
        </w:rPr>
      </w:pPr>
      <w:r>
        <w:rPr>
          <w:rFonts w:hint="eastAsia" w:asciiTheme="minorEastAsia" w:hAnsiTheme="minorEastAsia" w:eastAsiaTheme="minorEastAsia" w:cstheme="minorEastAsia"/>
          <w:b w:val="0"/>
          <w:i w:val="0"/>
          <w:caps w:val="0"/>
          <w:color w:val="333333"/>
          <w:spacing w:val="8"/>
          <w:sz w:val="24"/>
          <w:szCs w:val="24"/>
          <w:shd w:val="clear" w:fill="FFFFFF"/>
        </w:rPr>
        <w:t>近日，国家发改委、住建部联合印发《关于推进全过程工程咨询服务发展的指导意见》（发改投资规〔2019〕515号，以下简称《指导意见》），在房屋建筑和市政基础设施领域推进全过程工程咨询服务发展，提升固定资产投资决策科学化水平，进一步完善工程建设组织模式，推动高质量发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20"/>
        <w:jc w:val="both"/>
        <w:textAlignment w:val="auto"/>
        <w:rPr>
          <w:rFonts w:hint="eastAsia" w:asciiTheme="minorEastAsia" w:hAnsiTheme="minorEastAsia" w:eastAsiaTheme="minorEastAsia" w:cstheme="minorEastAsia"/>
          <w:b w:val="0"/>
          <w:i w:val="0"/>
          <w:caps w:val="0"/>
          <w:color w:val="333333"/>
          <w:spacing w:val="8"/>
          <w:sz w:val="24"/>
          <w:szCs w:val="24"/>
        </w:rPr>
      </w:pPr>
      <w:r>
        <w:rPr>
          <w:rFonts w:hint="eastAsia" w:asciiTheme="minorEastAsia" w:hAnsiTheme="minorEastAsia" w:eastAsiaTheme="minorEastAsia" w:cstheme="minorEastAsia"/>
          <w:b w:val="0"/>
          <w:i w:val="0"/>
          <w:caps w:val="0"/>
          <w:color w:val="333333"/>
          <w:spacing w:val="8"/>
          <w:sz w:val="24"/>
          <w:szCs w:val="24"/>
          <w:shd w:val="clear" w:fill="FFFFFF"/>
        </w:rPr>
        <w:t>《指导意见》指出，改革开放以来，我国工程咨询服务市场化、专业化快速发展，形成了投资咨询、招标代理、勘察、设计、监理、造价、项目管理等咨询服务业态。随着我国固定资产投资项目建设水平逐步提高，为更好地实现投资建设意图，投资者或建设单位在固定资产投资项目决策、工程建设、项目运营过程中，对综合性、跨阶段、一体化的咨询服务需求日益增强。这种需求与现行制度造成的单项服务供给模式之间的矛盾日益突出。因此，有必要创新咨询服务组织实施方式，大力发展以市场需求为导向、满足委托方多样化需求的全过程工程咨询服务模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20"/>
        <w:jc w:val="both"/>
        <w:textAlignment w:val="auto"/>
        <w:rPr>
          <w:rFonts w:hint="eastAsia" w:asciiTheme="minorEastAsia" w:hAnsiTheme="minorEastAsia" w:eastAsiaTheme="minorEastAsia" w:cstheme="minorEastAsia"/>
          <w:b w:val="0"/>
          <w:i w:val="0"/>
          <w:caps w:val="0"/>
          <w:color w:val="333333"/>
          <w:spacing w:val="8"/>
          <w:sz w:val="24"/>
          <w:szCs w:val="24"/>
        </w:rPr>
      </w:pPr>
      <w:r>
        <w:rPr>
          <w:rFonts w:hint="eastAsia" w:asciiTheme="minorEastAsia" w:hAnsiTheme="minorEastAsia" w:eastAsiaTheme="minorEastAsia" w:cstheme="minorEastAsia"/>
          <w:b w:val="0"/>
          <w:i w:val="0"/>
          <w:caps w:val="0"/>
          <w:color w:val="333333"/>
          <w:spacing w:val="8"/>
          <w:sz w:val="24"/>
          <w:szCs w:val="24"/>
          <w:shd w:val="clear" w:fill="FFFFFF"/>
        </w:rPr>
        <w:t>《指导意见》从鼓励发展多种形式全过程工程咨询、重点培育全过程工程咨询模式、优化市场环境、强化保障措施等方面提出一系列政策措施。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20"/>
        <w:jc w:val="both"/>
        <w:textAlignment w:val="auto"/>
        <w:rPr>
          <w:rFonts w:hint="eastAsia" w:asciiTheme="minorEastAsia" w:hAnsiTheme="minorEastAsia" w:eastAsiaTheme="minorEastAsia" w:cstheme="minorEastAsia"/>
          <w:b w:val="0"/>
          <w:i w:val="0"/>
          <w:caps w:val="0"/>
          <w:color w:val="333333"/>
          <w:spacing w:val="8"/>
          <w:sz w:val="24"/>
          <w:szCs w:val="24"/>
        </w:rPr>
      </w:pPr>
      <w:r>
        <w:rPr>
          <w:rFonts w:hint="eastAsia" w:asciiTheme="minorEastAsia" w:hAnsiTheme="minorEastAsia" w:eastAsiaTheme="minorEastAsia" w:cstheme="minorEastAsia"/>
          <w:b w:val="0"/>
          <w:i w:val="0"/>
          <w:caps w:val="0"/>
          <w:color w:val="333333"/>
          <w:spacing w:val="8"/>
          <w:sz w:val="24"/>
          <w:szCs w:val="24"/>
          <w:shd w:val="clear" w:fill="FFFFFF"/>
        </w:rPr>
        <w:t>一是明确了培育发展全过程工程咨询的两个着力点。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20"/>
        <w:jc w:val="both"/>
        <w:textAlignment w:val="auto"/>
        <w:rPr>
          <w:rFonts w:hint="eastAsia" w:asciiTheme="minorEastAsia" w:hAnsiTheme="minorEastAsia" w:eastAsiaTheme="minorEastAsia" w:cstheme="minorEastAsia"/>
          <w:b w:val="0"/>
          <w:i w:val="0"/>
          <w:caps w:val="0"/>
          <w:color w:val="333333"/>
          <w:spacing w:val="8"/>
          <w:sz w:val="24"/>
          <w:szCs w:val="24"/>
        </w:rPr>
      </w:pPr>
      <w:r>
        <w:rPr>
          <w:rFonts w:hint="eastAsia" w:asciiTheme="minorEastAsia" w:hAnsiTheme="minorEastAsia" w:eastAsiaTheme="minorEastAsia" w:cstheme="minorEastAsia"/>
          <w:b w:val="0"/>
          <w:i w:val="0"/>
          <w:caps w:val="0"/>
          <w:color w:val="333333"/>
          <w:spacing w:val="8"/>
          <w:sz w:val="24"/>
          <w:szCs w:val="24"/>
          <w:shd w:val="clear" w:fill="FFFFFF"/>
        </w:rPr>
        <w:t>二是明确了投资决策综合性咨询的内容和方式。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20"/>
        <w:jc w:val="both"/>
        <w:textAlignment w:val="auto"/>
        <w:rPr>
          <w:rFonts w:hint="eastAsia" w:asciiTheme="minorEastAsia" w:hAnsiTheme="minorEastAsia" w:eastAsiaTheme="minorEastAsia" w:cstheme="minorEastAsia"/>
          <w:b w:val="0"/>
          <w:i w:val="0"/>
          <w:caps w:val="0"/>
          <w:color w:val="333333"/>
          <w:spacing w:val="8"/>
          <w:sz w:val="24"/>
          <w:szCs w:val="24"/>
        </w:rPr>
      </w:pPr>
      <w:r>
        <w:rPr>
          <w:rFonts w:hint="eastAsia" w:asciiTheme="minorEastAsia" w:hAnsiTheme="minorEastAsia" w:eastAsiaTheme="minorEastAsia" w:cstheme="minorEastAsia"/>
          <w:b w:val="0"/>
          <w:i w:val="0"/>
          <w:caps w:val="0"/>
          <w:color w:val="333333"/>
          <w:spacing w:val="8"/>
          <w:sz w:val="24"/>
          <w:szCs w:val="24"/>
          <w:shd w:val="clear" w:fill="FFFFFF"/>
        </w:rPr>
        <w:t>三是明确了工程建设全过程咨询的内容和条件。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20"/>
        <w:jc w:val="both"/>
        <w:textAlignment w:val="auto"/>
        <w:rPr>
          <w:rFonts w:hint="eastAsia" w:asciiTheme="minorEastAsia" w:hAnsiTheme="minorEastAsia" w:eastAsiaTheme="minorEastAsia" w:cstheme="minorEastAsia"/>
          <w:b w:val="0"/>
          <w:i w:val="0"/>
          <w:caps w:val="0"/>
          <w:color w:val="333333"/>
          <w:spacing w:val="8"/>
          <w:sz w:val="24"/>
          <w:szCs w:val="24"/>
        </w:rPr>
      </w:pPr>
      <w:r>
        <w:rPr>
          <w:rFonts w:hint="eastAsia" w:asciiTheme="minorEastAsia" w:hAnsiTheme="minorEastAsia" w:eastAsiaTheme="minorEastAsia" w:cstheme="minorEastAsia"/>
          <w:b w:val="0"/>
          <w:i w:val="0"/>
          <w:caps w:val="0"/>
          <w:color w:val="333333"/>
          <w:spacing w:val="8"/>
          <w:sz w:val="24"/>
          <w:szCs w:val="24"/>
          <w:shd w:val="clear" w:fill="FFFFFF"/>
        </w:rPr>
        <w:t>四是明确了全过程工程咨询服务酬金计取方式。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20"/>
        <w:jc w:val="both"/>
        <w:textAlignment w:val="auto"/>
        <w:rPr>
          <w:rFonts w:hint="eastAsia" w:asciiTheme="minorEastAsia" w:hAnsiTheme="minorEastAsia" w:eastAsiaTheme="minorEastAsia" w:cstheme="minorEastAsia"/>
          <w:b w:val="0"/>
          <w:i w:val="0"/>
          <w:caps w:val="0"/>
          <w:color w:val="333333"/>
          <w:spacing w:val="8"/>
          <w:sz w:val="24"/>
          <w:szCs w:val="24"/>
        </w:rPr>
      </w:pPr>
      <w:r>
        <w:rPr>
          <w:rFonts w:hint="eastAsia" w:asciiTheme="minorEastAsia" w:hAnsiTheme="minorEastAsia" w:eastAsiaTheme="minorEastAsia" w:cstheme="minorEastAsia"/>
          <w:b w:val="0"/>
          <w:i w:val="0"/>
          <w:caps w:val="0"/>
          <w:color w:val="333333"/>
          <w:spacing w:val="8"/>
          <w:sz w:val="24"/>
          <w:szCs w:val="24"/>
          <w:shd w:val="clear" w:fill="FFFFFF"/>
        </w:rPr>
        <w:t>此外，《指导意见》明确了推进全过程工程咨询服务发展的部门职责分工，以及加强政府监管和行业自律的措施，确保全过程工程咨询服务持续健康发展。</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sz w:val="24"/>
          <w:szCs w:val="24"/>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jc w:val="center"/>
        <w:textAlignment w:val="auto"/>
        <w:rPr>
          <w:rFonts w:hint="eastAsia" w:asciiTheme="minorEastAsia" w:hAnsiTheme="minorEastAsia" w:eastAsiaTheme="minorEastAsia" w:cstheme="minorEastAsia"/>
          <w:b w:val="0"/>
          <w:i w:val="0"/>
          <w:caps w:val="0"/>
          <w:color w:val="333333"/>
          <w:spacing w:val="8"/>
          <w:sz w:val="28"/>
          <w:szCs w:val="28"/>
        </w:rPr>
      </w:pPr>
      <w:r>
        <w:rPr>
          <w:rStyle w:val="6"/>
          <w:rFonts w:hint="eastAsia" w:asciiTheme="minorEastAsia" w:hAnsiTheme="minorEastAsia" w:eastAsiaTheme="minorEastAsia" w:cstheme="minorEastAsia"/>
          <w:i w:val="0"/>
          <w:caps w:val="0"/>
          <w:color w:val="3DA742"/>
          <w:spacing w:val="8"/>
          <w:sz w:val="28"/>
          <w:szCs w:val="28"/>
          <w:shd w:val="clear" w:fill="FFFFFF"/>
        </w:rPr>
        <w:t>国家发改委正研究特色小镇标准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jc w:val="center"/>
        <w:textAlignment w:val="auto"/>
        <w:rPr>
          <w:rFonts w:hint="eastAsia" w:asciiTheme="minorEastAsia" w:hAnsiTheme="minorEastAsia" w:eastAsiaTheme="minorEastAsia" w:cstheme="minorEastAsia"/>
          <w:b w:val="0"/>
          <w:i w:val="0"/>
          <w:caps w:val="0"/>
          <w:color w:val="333333"/>
          <w:spacing w:val="8"/>
          <w:sz w:val="28"/>
          <w:szCs w:val="28"/>
        </w:rPr>
      </w:pPr>
      <w:r>
        <w:rPr>
          <w:rStyle w:val="6"/>
          <w:rFonts w:hint="eastAsia" w:asciiTheme="minorEastAsia" w:hAnsiTheme="minorEastAsia" w:eastAsiaTheme="minorEastAsia" w:cstheme="minorEastAsia"/>
          <w:i w:val="0"/>
          <w:caps w:val="0"/>
          <w:color w:val="3DA742"/>
          <w:spacing w:val="8"/>
          <w:sz w:val="28"/>
          <w:szCs w:val="28"/>
          <w:shd w:val="clear" w:fill="FFFFFF"/>
        </w:rPr>
        <w:t>防止“一哄而上”转为“一哄而散”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20"/>
        <w:jc w:val="both"/>
        <w:textAlignment w:val="auto"/>
        <w:rPr>
          <w:rFonts w:hint="eastAsia" w:asciiTheme="minorEastAsia" w:hAnsiTheme="minorEastAsia" w:eastAsiaTheme="minorEastAsia" w:cstheme="minorEastAsia"/>
          <w:b w:val="0"/>
          <w:i w:val="0"/>
          <w:caps w:val="0"/>
          <w:color w:val="333333"/>
          <w:spacing w:val="8"/>
          <w:sz w:val="24"/>
          <w:szCs w:val="24"/>
        </w:rPr>
      </w:pPr>
      <w:r>
        <w:rPr>
          <w:rFonts w:hint="eastAsia" w:asciiTheme="minorEastAsia" w:hAnsiTheme="minorEastAsia" w:eastAsiaTheme="minorEastAsia" w:cstheme="minorEastAsia"/>
          <w:b w:val="0"/>
          <w:i w:val="0"/>
          <w:caps w:val="0"/>
          <w:color w:val="333333"/>
          <w:spacing w:val="8"/>
          <w:sz w:val="24"/>
          <w:szCs w:val="24"/>
          <w:shd w:val="clear" w:fill="FFFFFF"/>
        </w:rPr>
        <w:t>6月22日，在2019年全国企业家活动日暨中国企业家年会上，国家发改委规划司城乡融合发展处处长刘春雨指出，下一步将研究制定有利于引导特色小镇发展规范化的标准和地方标准，为创建更多的精品小镇，产生更多的典型经验提供制度土壤。</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20"/>
        <w:jc w:val="both"/>
        <w:textAlignment w:val="auto"/>
        <w:rPr>
          <w:rFonts w:hint="eastAsia" w:asciiTheme="minorEastAsia" w:hAnsiTheme="minorEastAsia" w:eastAsiaTheme="minorEastAsia" w:cstheme="minorEastAsia"/>
          <w:b w:val="0"/>
          <w:i w:val="0"/>
          <w:caps w:val="0"/>
          <w:color w:val="333333"/>
          <w:spacing w:val="8"/>
          <w:sz w:val="24"/>
          <w:szCs w:val="24"/>
        </w:rPr>
      </w:pPr>
      <w:r>
        <w:rPr>
          <w:rFonts w:hint="eastAsia" w:asciiTheme="minorEastAsia" w:hAnsiTheme="minorEastAsia" w:eastAsiaTheme="minorEastAsia" w:cstheme="minorEastAsia"/>
          <w:b w:val="0"/>
          <w:i w:val="0"/>
          <w:caps w:val="0"/>
          <w:color w:val="333333"/>
          <w:spacing w:val="8"/>
          <w:sz w:val="24"/>
          <w:szCs w:val="24"/>
          <w:shd w:val="clear" w:fill="FFFFFF"/>
        </w:rPr>
        <w:t>对特色小镇的一些不符合规范的问题进行纠偏，这样做是为了防止这些特色小镇从三年前一哄而上的过热态势又一下转变成未来一哄而散的过冷的态势。此前国家发改委在2018年印发了《关于建立特色小镇和特色小城镇高质量发展机制的通知》（发改办规划〔2018〕1041号）文件，提出特色小镇要严控房地产化倾向、严防政府债务风险为底线，加快建立特色小镇和特色小城镇高质量发展机制，释放城乡融合发展和内需增长新空间，促进经济高质量发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20"/>
        <w:jc w:val="both"/>
        <w:textAlignment w:val="auto"/>
        <w:rPr>
          <w:rFonts w:hint="eastAsia" w:asciiTheme="minorEastAsia" w:hAnsiTheme="minorEastAsia" w:eastAsiaTheme="minorEastAsia" w:cstheme="minorEastAsia"/>
          <w:b w:val="0"/>
          <w:i w:val="0"/>
          <w:caps w:val="0"/>
          <w:color w:val="333333"/>
          <w:spacing w:val="8"/>
          <w:sz w:val="24"/>
          <w:szCs w:val="24"/>
        </w:rPr>
      </w:pPr>
      <w:r>
        <w:rPr>
          <w:rFonts w:hint="eastAsia" w:asciiTheme="minorEastAsia" w:hAnsiTheme="minorEastAsia" w:eastAsiaTheme="minorEastAsia" w:cstheme="minorEastAsia"/>
          <w:b w:val="0"/>
          <w:i w:val="0"/>
          <w:caps w:val="0"/>
          <w:color w:val="333333"/>
          <w:spacing w:val="8"/>
          <w:sz w:val="24"/>
          <w:szCs w:val="24"/>
          <w:shd w:val="clear" w:fill="FFFFFF"/>
        </w:rPr>
        <w:t>下一阶段，国家发改委将深入贯彻中央的决策部署，组织好各地区各部门严格落实特色小镇相关的政策性文件，高质量的推进特色小镇的建设。为此，国家发改委将继续加强统筹协调和督促指导，推动各地区各有关部门开展这项工作。各地各有关部门要强化规范和监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20"/>
        <w:jc w:val="both"/>
        <w:textAlignment w:val="auto"/>
        <w:rPr>
          <w:rFonts w:hint="eastAsia" w:asciiTheme="minorEastAsia" w:hAnsiTheme="minorEastAsia" w:eastAsiaTheme="minorEastAsia" w:cstheme="minorEastAsia"/>
          <w:b w:val="0"/>
          <w:i w:val="0"/>
          <w:caps w:val="0"/>
          <w:color w:val="333333"/>
          <w:spacing w:val="8"/>
          <w:sz w:val="24"/>
          <w:szCs w:val="24"/>
        </w:rPr>
      </w:pPr>
      <w:r>
        <w:rPr>
          <w:rFonts w:hint="eastAsia" w:asciiTheme="minorEastAsia" w:hAnsiTheme="minorEastAsia" w:eastAsiaTheme="minorEastAsia" w:cstheme="minorEastAsia"/>
          <w:b w:val="0"/>
          <w:i w:val="0"/>
          <w:caps w:val="0"/>
          <w:color w:val="333333"/>
          <w:spacing w:val="8"/>
          <w:sz w:val="24"/>
          <w:szCs w:val="24"/>
          <w:shd w:val="clear" w:fill="FFFFFF"/>
        </w:rPr>
        <w:t>要压实各级的责任。省级负责省级特色小镇的支持与规范，省级政府要建立一个部门协同机制。在之前有些省各自为政的现象比较突出，所以省级政府要组织好，由省发改委来牵头组织，统一行动，统一指挥，统筹好先进制造、农业、能源、信息、科创、文旅体育等等小镇的发展，避免行业主管部门各自为政。</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20"/>
        <w:jc w:val="both"/>
        <w:textAlignment w:val="auto"/>
        <w:rPr>
          <w:rFonts w:hint="eastAsia" w:asciiTheme="minorEastAsia" w:hAnsiTheme="minorEastAsia" w:eastAsiaTheme="minorEastAsia" w:cstheme="minorEastAsia"/>
          <w:b w:val="0"/>
          <w:i w:val="0"/>
          <w:caps w:val="0"/>
          <w:color w:val="333333"/>
          <w:spacing w:val="8"/>
          <w:sz w:val="24"/>
          <w:szCs w:val="24"/>
        </w:rPr>
      </w:pPr>
      <w:r>
        <w:rPr>
          <w:rFonts w:hint="eastAsia" w:asciiTheme="minorEastAsia" w:hAnsiTheme="minorEastAsia" w:eastAsiaTheme="minorEastAsia" w:cstheme="minorEastAsia"/>
          <w:b w:val="0"/>
          <w:i w:val="0"/>
          <w:caps w:val="0"/>
          <w:color w:val="333333"/>
          <w:spacing w:val="8"/>
          <w:sz w:val="24"/>
          <w:szCs w:val="24"/>
          <w:shd w:val="clear" w:fill="FFFFFF"/>
        </w:rPr>
        <w:t>从市县层面来看，要把企业作为特色小镇发展的主力军，可以引入央企，也可以使用国企，鼓励引入大型民企建设，这样企业就可以扩大有效投资，把特色小镇特征特色更多彰显。另外一个方面，地方政府还要解决概念泛发问题，防止把不符合内涵标准的项目冠名为特色小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20"/>
        <w:jc w:val="both"/>
        <w:textAlignment w:val="auto"/>
        <w:rPr>
          <w:rFonts w:hint="eastAsia" w:asciiTheme="minorEastAsia" w:hAnsiTheme="minorEastAsia" w:eastAsiaTheme="minorEastAsia" w:cstheme="minorEastAsia"/>
          <w:b w:val="0"/>
          <w:i w:val="0"/>
          <w:caps w:val="0"/>
          <w:color w:val="333333"/>
          <w:spacing w:val="8"/>
          <w:sz w:val="24"/>
          <w:szCs w:val="24"/>
        </w:rPr>
      </w:pPr>
      <w:r>
        <w:rPr>
          <w:rFonts w:hint="eastAsia" w:asciiTheme="minorEastAsia" w:hAnsiTheme="minorEastAsia" w:eastAsiaTheme="minorEastAsia" w:cstheme="minorEastAsia"/>
          <w:b w:val="0"/>
          <w:i w:val="0"/>
          <w:caps w:val="0"/>
          <w:color w:val="333333"/>
          <w:spacing w:val="8"/>
          <w:sz w:val="24"/>
          <w:szCs w:val="24"/>
          <w:shd w:val="clear" w:fill="FFFFFF"/>
        </w:rPr>
        <w:t>目前国家发改委正在研究制定有利于引导特色小镇发展规范化的标准和地方标准，为创建更多的精品小镇，产生更多的典型经验提供制度土壤。</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sz w:val="24"/>
          <w:szCs w:val="24"/>
        </w:rPr>
      </w:pP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sz w:val="24"/>
          <w:szCs w:val="24"/>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jc w:val="center"/>
        <w:textAlignment w:val="auto"/>
        <w:rPr>
          <w:rFonts w:hint="eastAsia" w:asciiTheme="minorEastAsia" w:hAnsiTheme="minorEastAsia" w:eastAsiaTheme="minorEastAsia" w:cstheme="minorEastAsia"/>
          <w:b w:val="0"/>
          <w:i w:val="0"/>
          <w:caps w:val="0"/>
          <w:color w:val="333333"/>
          <w:spacing w:val="8"/>
          <w:sz w:val="28"/>
          <w:szCs w:val="28"/>
        </w:rPr>
      </w:pPr>
      <w:r>
        <w:rPr>
          <w:rStyle w:val="6"/>
          <w:rFonts w:hint="eastAsia" w:asciiTheme="minorEastAsia" w:hAnsiTheme="minorEastAsia" w:eastAsiaTheme="minorEastAsia" w:cstheme="minorEastAsia"/>
          <w:i w:val="0"/>
          <w:caps w:val="0"/>
          <w:color w:val="3DA742"/>
          <w:spacing w:val="8"/>
          <w:sz w:val="28"/>
          <w:szCs w:val="28"/>
          <w:shd w:val="clear" w:fill="FFFFFF"/>
        </w:rPr>
        <w:t>住房城乡建设部发布行业标准：《园林绿化养护标准》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jc w:val="center"/>
        <w:textAlignment w:val="auto"/>
        <w:rPr>
          <w:rFonts w:hint="eastAsia" w:asciiTheme="minorEastAsia" w:hAnsiTheme="minorEastAsia" w:eastAsiaTheme="minorEastAsia" w:cstheme="minorEastAsia"/>
          <w:b w:val="0"/>
          <w:i w:val="0"/>
          <w:caps w:val="0"/>
          <w:color w:val="333333"/>
          <w:spacing w:val="8"/>
          <w:sz w:val="28"/>
          <w:szCs w:val="28"/>
        </w:rPr>
      </w:pPr>
      <w:r>
        <w:rPr>
          <w:rStyle w:val="6"/>
          <w:rFonts w:hint="eastAsia" w:asciiTheme="minorEastAsia" w:hAnsiTheme="minorEastAsia" w:eastAsiaTheme="minorEastAsia" w:cstheme="minorEastAsia"/>
          <w:i w:val="0"/>
          <w:caps w:val="0"/>
          <w:color w:val="3DA742"/>
          <w:spacing w:val="8"/>
          <w:sz w:val="28"/>
          <w:szCs w:val="28"/>
          <w:shd w:val="clear" w:fill="FFFFFF"/>
        </w:rPr>
        <w:t>自2019年4月1日起生效</w:t>
      </w:r>
      <w:r>
        <w:rPr>
          <w:rStyle w:val="6"/>
          <w:rFonts w:hint="eastAsia" w:asciiTheme="minorEastAsia" w:hAnsiTheme="minorEastAsia" w:eastAsiaTheme="minorEastAsia" w:cstheme="minorEastAsia"/>
          <w:i w:val="0"/>
          <w:caps w:val="0"/>
          <w:color w:val="333333"/>
          <w:spacing w:val="8"/>
          <w:sz w:val="28"/>
          <w:szCs w:val="28"/>
          <w:shd w:val="clear" w:fill="FFFFFF"/>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20"/>
        <w:jc w:val="both"/>
        <w:textAlignment w:val="auto"/>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5"/>
          <w:szCs w:val="25"/>
          <w:shd w:val="clear" w:fill="FFFFFF"/>
        </w:rPr>
        <w:t>近期，住房城乡建设部发布行业标准《园林绿化球根花卉·种球》的公告（2018年第268号）。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20"/>
        <w:jc w:val="both"/>
        <w:textAlignment w:val="auto"/>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5"/>
          <w:szCs w:val="25"/>
          <w:shd w:val="clear" w:fill="FFFFFF"/>
        </w:rPr>
        <w:t>《公告》称：现批准《园林绿化养护标准》为行业标准，编号为CJJ/T287-2018，自2019年4月1日起生效。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20"/>
        <w:jc w:val="both"/>
        <w:textAlignment w:val="auto"/>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5"/>
          <w:szCs w:val="25"/>
          <w:shd w:val="clear" w:fill="FFFFFF"/>
        </w:rPr>
        <w:t>本标准在住房城乡建设部门户网站（www.mohurd.gov.cn）公开，并由住房城乡建设部标准定额研究所组织中国标准出版社出版发行。</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pPr>
      <w:r>
        <w:rPr>
          <w:rFonts w:ascii="宋体" w:hAnsi="宋体" w:eastAsia="宋体" w:cs="宋体"/>
          <w:color w:val="FFFFFF"/>
          <w:kern w:val="0"/>
          <w:sz w:val="24"/>
          <w:szCs w:val="24"/>
          <w:lang w:val="en-US" w:eastAsia="zh-CN" w:bidi="ar"/>
        </w:rPr>
        <w:t>0</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jc w:val="center"/>
        <w:textAlignment w:val="auto"/>
        <w:rPr>
          <w:rStyle w:val="6"/>
          <w:rFonts w:hint="eastAsia" w:asciiTheme="minorEastAsia" w:hAnsiTheme="minorEastAsia" w:eastAsiaTheme="minorEastAsia" w:cstheme="minorEastAsia"/>
          <w:i w:val="0"/>
          <w:caps w:val="0"/>
          <w:color w:val="3DA742"/>
          <w:spacing w:val="8"/>
          <w:sz w:val="28"/>
          <w:szCs w:val="28"/>
          <w:shd w:val="clear" w:fill="FFFFFF"/>
        </w:rPr>
      </w:pPr>
      <w:r>
        <w:rPr>
          <w:rStyle w:val="6"/>
          <w:rFonts w:hint="eastAsia" w:asciiTheme="minorEastAsia" w:hAnsiTheme="minorEastAsia" w:eastAsiaTheme="minorEastAsia" w:cstheme="minorEastAsia"/>
          <w:i w:val="0"/>
          <w:caps w:val="0"/>
          <w:color w:val="3DA742"/>
          <w:spacing w:val="8"/>
          <w:sz w:val="28"/>
          <w:szCs w:val="28"/>
          <w:shd w:val="clear" w:fill="FFFFFF"/>
        </w:rPr>
        <w:t>住房城乡建设部发布行业标准：《园林绿化木本苗》</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jc w:val="center"/>
        <w:textAlignment w:val="auto"/>
        <w:rPr>
          <w:rFonts w:hint="eastAsia" w:asciiTheme="minorEastAsia" w:hAnsiTheme="minorEastAsia" w:eastAsiaTheme="minorEastAsia" w:cstheme="minorEastAsia"/>
          <w:b w:val="0"/>
          <w:i w:val="0"/>
          <w:caps w:val="0"/>
          <w:color w:val="333333"/>
          <w:spacing w:val="8"/>
          <w:sz w:val="28"/>
          <w:szCs w:val="28"/>
        </w:rPr>
      </w:pPr>
      <w:r>
        <w:rPr>
          <w:rStyle w:val="6"/>
          <w:rFonts w:hint="eastAsia" w:asciiTheme="minorEastAsia" w:hAnsiTheme="minorEastAsia" w:eastAsiaTheme="minorEastAsia" w:cstheme="minorEastAsia"/>
          <w:i w:val="0"/>
          <w:caps w:val="0"/>
          <w:color w:val="3DA742"/>
          <w:spacing w:val="8"/>
          <w:sz w:val="28"/>
          <w:szCs w:val="28"/>
          <w:shd w:val="clear" w:fill="FFFFFF"/>
        </w:rPr>
        <w:t>2019年5月1日起实施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20"/>
        <w:jc w:val="both"/>
        <w:textAlignment w:val="auto"/>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5"/>
          <w:szCs w:val="25"/>
          <w:shd w:val="clear" w:fill="FFFFFF"/>
        </w:rPr>
        <w:t>近期，住房城乡建设部发布行业标准《园林绿化木本苗》的公告（2018年第239号）。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20"/>
        <w:jc w:val="both"/>
        <w:textAlignment w:val="auto"/>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5"/>
          <w:szCs w:val="25"/>
          <w:shd w:val="clear" w:fill="FFFFFF"/>
        </w:rPr>
        <w:t>《公告》称：《园林绿化木本苗》为城镇建设行业产品标准，编号为CJ/T24-2018，自2019年5月1日起实施。原《城市绿化和园林绿地用植物材料·木本苗》（CJ/T24-1999）同时废止。</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20"/>
        <w:jc w:val="both"/>
        <w:textAlignment w:val="auto"/>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5"/>
          <w:szCs w:val="25"/>
          <w:shd w:val="clear" w:fill="FFFFFF"/>
        </w:rPr>
        <w:t>本标准在住房城乡建设部门户网站（www.mohurd.gov.cn）公开，并由住房城乡建设部标准定额研究所组织中国标准出版社出版发行。</w:t>
      </w:r>
      <w:r>
        <w:rPr>
          <w:rFonts w:hint="default" w:ascii="楷体_GB2312" w:hAnsi="微软雅黑" w:eastAsia="楷体_GB2312" w:cs="楷体_GB2312"/>
          <w:b w:val="0"/>
          <w:i w:val="0"/>
          <w:caps w:val="0"/>
          <w:color w:val="333333"/>
          <w:spacing w:val="8"/>
          <w:sz w:val="25"/>
          <w:szCs w:val="25"/>
          <w:shd w:val="clear" w:fill="FFFFFF"/>
        </w:rPr>
        <w:t> </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pPr>
      <w:r>
        <w:rPr>
          <w:rFonts w:ascii="宋体" w:hAnsi="宋体" w:eastAsia="宋体" w:cs="宋体"/>
          <w:color w:val="FFFFFF"/>
          <w:kern w:val="0"/>
          <w:sz w:val="24"/>
          <w:szCs w:val="24"/>
          <w:lang w:val="en-US" w:eastAsia="zh-CN" w:bidi="ar"/>
        </w:rPr>
        <w:t>08</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jc w:val="center"/>
        <w:textAlignment w:val="auto"/>
        <w:rPr>
          <w:rFonts w:hint="eastAsia" w:asciiTheme="minorEastAsia" w:hAnsiTheme="minorEastAsia" w:eastAsiaTheme="minorEastAsia" w:cstheme="minorEastAsia"/>
          <w:b w:val="0"/>
          <w:i w:val="0"/>
          <w:caps w:val="0"/>
          <w:color w:val="333333"/>
          <w:spacing w:val="8"/>
          <w:sz w:val="28"/>
          <w:szCs w:val="28"/>
        </w:rPr>
      </w:pPr>
      <w:r>
        <w:rPr>
          <w:rStyle w:val="6"/>
          <w:rFonts w:hint="eastAsia" w:asciiTheme="minorEastAsia" w:hAnsiTheme="minorEastAsia" w:eastAsiaTheme="minorEastAsia" w:cstheme="minorEastAsia"/>
          <w:i w:val="0"/>
          <w:caps w:val="0"/>
          <w:color w:val="3DA742"/>
          <w:spacing w:val="8"/>
          <w:sz w:val="28"/>
          <w:szCs w:val="28"/>
          <w:shd w:val="clear" w:fill="FFFFFF"/>
          <w:lang w:val="en-US" w:eastAsia="zh-CN"/>
        </w:rPr>
        <w:t xml:space="preserve"> </w:t>
      </w:r>
      <w:r>
        <w:rPr>
          <w:rStyle w:val="6"/>
          <w:rFonts w:hint="eastAsia" w:asciiTheme="minorEastAsia" w:hAnsiTheme="minorEastAsia" w:eastAsiaTheme="minorEastAsia" w:cstheme="minorEastAsia"/>
          <w:i w:val="0"/>
          <w:caps w:val="0"/>
          <w:color w:val="3DA742"/>
          <w:spacing w:val="8"/>
          <w:sz w:val="28"/>
          <w:szCs w:val="28"/>
          <w:shd w:val="clear" w:fill="FFFFFF"/>
        </w:rPr>
        <w:t>住房城乡建设部发布行业标准：《边坡喷播绿化工程技术标准》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jc w:val="center"/>
        <w:textAlignment w:val="auto"/>
        <w:rPr>
          <w:rFonts w:hint="eastAsia" w:asciiTheme="minorEastAsia" w:hAnsiTheme="minorEastAsia" w:eastAsiaTheme="minorEastAsia" w:cstheme="minorEastAsia"/>
          <w:b w:val="0"/>
          <w:i w:val="0"/>
          <w:caps w:val="0"/>
          <w:color w:val="333333"/>
          <w:spacing w:val="8"/>
          <w:sz w:val="28"/>
          <w:szCs w:val="28"/>
        </w:rPr>
      </w:pPr>
      <w:r>
        <w:rPr>
          <w:rStyle w:val="6"/>
          <w:rFonts w:hint="eastAsia" w:asciiTheme="minorEastAsia" w:hAnsiTheme="minorEastAsia" w:eastAsiaTheme="minorEastAsia" w:cstheme="minorEastAsia"/>
          <w:i w:val="0"/>
          <w:caps w:val="0"/>
          <w:color w:val="3DA742"/>
          <w:spacing w:val="8"/>
          <w:sz w:val="28"/>
          <w:szCs w:val="28"/>
          <w:shd w:val="clear" w:fill="FFFFFF"/>
        </w:rPr>
        <w:t>2019年4月1日起实施</w:t>
      </w:r>
      <w:r>
        <w:rPr>
          <w:rStyle w:val="6"/>
          <w:rFonts w:hint="eastAsia" w:asciiTheme="minorEastAsia" w:hAnsiTheme="minorEastAsia" w:eastAsiaTheme="minorEastAsia" w:cstheme="minorEastAsia"/>
          <w:i w:val="0"/>
          <w:caps w:val="0"/>
          <w:color w:val="333333"/>
          <w:spacing w:val="8"/>
          <w:sz w:val="28"/>
          <w:szCs w:val="28"/>
          <w:shd w:val="clear" w:fill="FFFFFF"/>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20"/>
        <w:jc w:val="both"/>
        <w:textAlignment w:val="auto"/>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5"/>
          <w:szCs w:val="25"/>
          <w:shd w:val="clear" w:fill="FFFFFF"/>
        </w:rPr>
        <w:t>近期，住房城乡建设部发布行业标准《边坡喷播绿化工程技术标准》的公告（2018年第271号）。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20"/>
        <w:jc w:val="both"/>
        <w:textAlignment w:val="auto"/>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5"/>
          <w:szCs w:val="25"/>
          <w:shd w:val="clear" w:fill="FFFFFF"/>
        </w:rPr>
        <w:t>《公告》称：现批准《边坡喷播绿化工程技术标准》为行业标准，编号为CJJ/T292-2018，自2019年4月1日起实施。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20"/>
        <w:jc w:val="both"/>
        <w:textAlignment w:val="auto"/>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5"/>
          <w:szCs w:val="25"/>
          <w:shd w:val="clear" w:fill="FFFFFF"/>
        </w:rPr>
        <w:t>本标准在住房城乡建设部门户网站（www.mohurd.gov.cn）公开，并由住房城乡建设部标准定额研究所组织中国标准出版社出版发行。</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pPr>
      <w:r>
        <w:rPr>
          <w:rFonts w:ascii="宋体" w:hAnsi="宋体" w:eastAsia="宋体" w:cs="宋体"/>
          <w:color w:val="FFFFFF"/>
          <w:kern w:val="0"/>
          <w:sz w:val="24"/>
          <w:szCs w:val="24"/>
          <w:lang w:val="en-US" w:eastAsia="zh-CN" w:bidi="ar"/>
        </w:rPr>
        <w:t>09</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jc w:val="center"/>
        <w:textAlignment w:val="auto"/>
        <w:rPr>
          <w:rStyle w:val="6"/>
          <w:rFonts w:hint="eastAsia" w:asciiTheme="minorEastAsia" w:hAnsiTheme="minorEastAsia" w:eastAsiaTheme="minorEastAsia" w:cstheme="minorEastAsia"/>
          <w:i w:val="0"/>
          <w:caps w:val="0"/>
          <w:color w:val="3DA742"/>
          <w:spacing w:val="8"/>
          <w:sz w:val="28"/>
          <w:szCs w:val="28"/>
          <w:shd w:val="clear" w:fill="FFFFFF"/>
        </w:rPr>
      </w:pPr>
      <w:r>
        <w:rPr>
          <w:rStyle w:val="6"/>
          <w:rFonts w:hint="eastAsia" w:asciiTheme="minorEastAsia" w:hAnsiTheme="minorEastAsia" w:eastAsiaTheme="minorEastAsia" w:cstheme="minorEastAsia"/>
          <w:i w:val="0"/>
          <w:caps w:val="0"/>
          <w:color w:val="3DA742"/>
          <w:spacing w:val="8"/>
          <w:sz w:val="28"/>
          <w:szCs w:val="28"/>
          <w:shd w:val="clear" w:fill="FFFFFF"/>
        </w:rPr>
        <w:t>住房城乡建设部发布行业标准：</w:t>
      </w:r>
      <w:r>
        <w:rPr>
          <w:rStyle w:val="6"/>
          <w:rFonts w:hint="eastAsia" w:asciiTheme="minorEastAsia" w:hAnsiTheme="minorEastAsia" w:eastAsiaTheme="minorEastAsia" w:cstheme="minorEastAsia"/>
          <w:i w:val="0"/>
          <w:caps w:val="0"/>
          <w:color w:val="3DA742"/>
          <w:spacing w:val="8"/>
          <w:sz w:val="28"/>
          <w:szCs w:val="28"/>
          <w:shd w:val="clear" w:fill="FFFFFF"/>
          <w:lang w:val="en-US" w:eastAsia="zh-CN"/>
        </w:rPr>
        <w:t xml:space="preserve"> </w:t>
      </w:r>
      <w:r>
        <w:rPr>
          <w:rStyle w:val="6"/>
          <w:rFonts w:hint="eastAsia" w:asciiTheme="minorEastAsia" w:hAnsiTheme="minorEastAsia" w:eastAsiaTheme="minorEastAsia" w:cstheme="minorEastAsia"/>
          <w:i w:val="0"/>
          <w:caps w:val="0"/>
          <w:color w:val="3DA742"/>
          <w:spacing w:val="8"/>
          <w:sz w:val="28"/>
          <w:szCs w:val="28"/>
          <w:shd w:val="clear" w:fill="FFFFFF"/>
        </w:rPr>
        <w:t>《园林绿化工程盐碱地改良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jc w:val="center"/>
        <w:textAlignment w:val="auto"/>
        <w:rPr>
          <w:rFonts w:hint="eastAsia" w:asciiTheme="minorEastAsia" w:hAnsiTheme="minorEastAsia" w:eastAsiaTheme="minorEastAsia" w:cstheme="minorEastAsia"/>
          <w:b w:val="0"/>
          <w:i w:val="0"/>
          <w:caps w:val="0"/>
          <w:color w:val="333333"/>
          <w:spacing w:val="8"/>
          <w:sz w:val="28"/>
          <w:szCs w:val="28"/>
        </w:rPr>
      </w:pPr>
      <w:r>
        <w:rPr>
          <w:rStyle w:val="6"/>
          <w:rFonts w:hint="eastAsia" w:asciiTheme="minorEastAsia" w:hAnsiTheme="minorEastAsia" w:eastAsiaTheme="minorEastAsia" w:cstheme="minorEastAsia"/>
          <w:i w:val="0"/>
          <w:caps w:val="0"/>
          <w:color w:val="3DA742"/>
          <w:spacing w:val="8"/>
          <w:sz w:val="28"/>
          <w:szCs w:val="28"/>
          <w:shd w:val="clear" w:fill="FFFFFF"/>
        </w:rPr>
        <w:t>技术标准》</w:t>
      </w:r>
      <w:r>
        <w:rPr>
          <w:rStyle w:val="6"/>
          <w:rFonts w:hint="eastAsia" w:asciiTheme="minorEastAsia" w:hAnsiTheme="minorEastAsia" w:eastAsiaTheme="minorEastAsia" w:cstheme="minorEastAsia"/>
          <w:i w:val="0"/>
          <w:caps w:val="0"/>
          <w:color w:val="3DA742"/>
          <w:spacing w:val="8"/>
          <w:sz w:val="28"/>
          <w:szCs w:val="28"/>
          <w:shd w:val="clear" w:fill="FFFFFF"/>
          <w:lang w:val="en-US" w:eastAsia="zh-CN"/>
        </w:rPr>
        <w:t xml:space="preserve"> </w:t>
      </w:r>
      <w:r>
        <w:rPr>
          <w:rStyle w:val="6"/>
          <w:rFonts w:hint="eastAsia" w:asciiTheme="minorEastAsia" w:hAnsiTheme="minorEastAsia" w:eastAsiaTheme="minorEastAsia" w:cstheme="minorEastAsia"/>
          <w:i w:val="0"/>
          <w:caps w:val="0"/>
          <w:color w:val="3DA742"/>
          <w:spacing w:val="8"/>
          <w:sz w:val="28"/>
          <w:szCs w:val="28"/>
          <w:shd w:val="clear" w:fill="FFFFFF"/>
        </w:rPr>
        <w:t>2019年4月1日起实施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20"/>
        <w:jc w:val="both"/>
        <w:textAlignment w:val="auto"/>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5"/>
          <w:szCs w:val="25"/>
          <w:shd w:val="clear" w:fill="FFFFFF"/>
        </w:rPr>
        <w:t>近期，住房城乡建设部发布行业标准《园林绿化工程盐碱地改良技术标准》的公告（2018年第267号）。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20"/>
        <w:jc w:val="both"/>
        <w:textAlignment w:val="auto"/>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5"/>
          <w:szCs w:val="25"/>
          <w:shd w:val="clear" w:fill="FFFFFF"/>
        </w:rPr>
        <w:t>《公告》称：现批准《园林绿化工程盐碱地改良技术标准》为行业标准，编号为CJJ/T283-2018，自2019年4月1日起实施。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20"/>
        <w:jc w:val="both"/>
        <w:textAlignment w:val="auto"/>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5"/>
          <w:szCs w:val="25"/>
          <w:shd w:val="clear" w:fill="FFFFFF"/>
        </w:rPr>
        <w:t>本标准在住房城乡建设部门户网站（www.mohurd.gov.cn）公开，并由住房城乡建设部标准定额研究所组织中国标准出版社出版发行。</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297" w:firstLineChars="100"/>
        <w:jc w:val="both"/>
        <w:textAlignment w:val="auto"/>
        <w:rPr>
          <w:rFonts w:hint="eastAsia" w:asciiTheme="minorEastAsia" w:hAnsiTheme="minorEastAsia" w:eastAsiaTheme="minorEastAsia" w:cstheme="minorEastAsia"/>
          <w:b w:val="0"/>
          <w:i w:val="0"/>
          <w:caps w:val="0"/>
          <w:color w:val="333333"/>
          <w:spacing w:val="8"/>
          <w:sz w:val="28"/>
          <w:szCs w:val="28"/>
        </w:rPr>
      </w:pPr>
      <w:r>
        <w:rPr>
          <w:rStyle w:val="6"/>
          <w:rFonts w:hint="eastAsia" w:asciiTheme="minorEastAsia" w:hAnsiTheme="minorEastAsia" w:eastAsiaTheme="minorEastAsia" w:cstheme="minorEastAsia"/>
          <w:i w:val="0"/>
          <w:caps w:val="0"/>
          <w:color w:val="3DA742"/>
          <w:spacing w:val="8"/>
          <w:sz w:val="28"/>
          <w:szCs w:val="28"/>
          <w:shd w:val="clear" w:fill="FFFFFF"/>
        </w:rPr>
        <w:t>住房城乡建设部发布行业标准：《园林绿化球根花卉·种球》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jc w:val="center"/>
        <w:textAlignment w:val="auto"/>
        <w:rPr>
          <w:rFonts w:hint="eastAsia" w:asciiTheme="minorEastAsia" w:hAnsiTheme="minorEastAsia" w:eastAsiaTheme="minorEastAsia" w:cstheme="minorEastAsia"/>
          <w:b w:val="0"/>
          <w:i w:val="0"/>
          <w:caps w:val="0"/>
          <w:color w:val="333333"/>
          <w:spacing w:val="8"/>
          <w:sz w:val="28"/>
          <w:szCs w:val="28"/>
        </w:rPr>
      </w:pPr>
      <w:r>
        <w:rPr>
          <w:rStyle w:val="6"/>
          <w:rFonts w:hint="eastAsia" w:asciiTheme="minorEastAsia" w:hAnsiTheme="minorEastAsia" w:eastAsiaTheme="minorEastAsia" w:cstheme="minorEastAsia"/>
          <w:i w:val="0"/>
          <w:caps w:val="0"/>
          <w:color w:val="3DA742"/>
          <w:spacing w:val="8"/>
          <w:sz w:val="28"/>
          <w:szCs w:val="28"/>
          <w:shd w:val="clear" w:fill="FFFFFF"/>
        </w:rPr>
        <w:t>2019年4月1日起实施</w:t>
      </w:r>
      <w:r>
        <w:rPr>
          <w:rStyle w:val="6"/>
          <w:rFonts w:hint="eastAsia" w:asciiTheme="minorEastAsia" w:hAnsiTheme="minorEastAsia" w:eastAsiaTheme="minorEastAsia" w:cstheme="minorEastAsia"/>
          <w:i w:val="0"/>
          <w:caps w:val="0"/>
          <w:color w:val="333333"/>
          <w:spacing w:val="8"/>
          <w:sz w:val="28"/>
          <w:szCs w:val="28"/>
          <w:shd w:val="clear" w:fill="FFFFFF"/>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20"/>
        <w:jc w:val="both"/>
        <w:textAlignment w:val="auto"/>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5"/>
          <w:szCs w:val="25"/>
          <w:shd w:val="clear" w:fill="FFFFFF"/>
        </w:rPr>
        <w:t>近期，住房城乡建设部发布行业标准《园林绿化球根花卉·种球》的公告（2018年第239号）。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20"/>
        <w:jc w:val="both"/>
        <w:textAlignment w:val="auto"/>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5"/>
          <w:szCs w:val="25"/>
          <w:shd w:val="clear" w:fill="FFFFFF"/>
        </w:rPr>
        <w:t>《公告》称：现批准《园林绿化球根花卉·种球》为城镇建设行业产品标准，编号为CJ/T 135-2018，自2019年4月1日起实施。原《城市绿化和园林绿地用植物材料·球根花卉种球》(CJ/T 135-2001)同时废止。</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20"/>
        <w:jc w:val="both"/>
        <w:textAlignment w:val="auto"/>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5"/>
          <w:szCs w:val="25"/>
          <w:shd w:val="clear" w:fill="FFFFFF"/>
        </w:rPr>
        <w:t>本标准在住房城乡建设部门户网站（www.mohurd.gov.cn）公开，并由住房城乡建设部标准定额研究所组织中国标准出版社出版发行。</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pPr>
      <w:r>
        <w:rPr>
          <w:rFonts w:ascii="宋体" w:hAnsi="宋体" w:eastAsia="宋体" w:cs="宋体"/>
          <w:color w:val="FFFFFF"/>
          <w:kern w:val="0"/>
          <w:sz w:val="24"/>
          <w:szCs w:val="24"/>
          <w:lang w:val="en-US" w:eastAsia="zh-CN" w:bidi="ar"/>
        </w:rPr>
        <w:t>11</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jc w:val="center"/>
        <w:textAlignment w:val="auto"/>
        <w:rPr>
          <w:rStyle w:val="6"/>
          <w:rFonts w:hint="eastAsia" w:asciiTheme="minorEastAsia" w:hAnsiTheme="minorEastAsia" w:eastAsiaTheme="minorEastAsia" w:cstheme="minorEastAsia"/>
          <w:i w:val="0"/>
          <w:caps w:val="0"/>
          <w:color w:val="3DA742"/>
          <w:spacing w:val="8"/>
          <w:sz w:val="28"/>
          <w:szCs w:val="28"/>
          <w:shd w:val="clear" w:fill="FFFFFF"/>
        </w:rPr>
      </w:pPr>
      <w:r>
        <w:rPr>
          <w:rStyle w:val="6"/>
          <w:rFonts w:hint="eastAsia" w:asciiTheme="minorEastAsia" w:hAnsiTheme="minorEastAsia" w:eastAsiaTheme="minorEastAsia" w:cstheme="minorEastAsia"/>
          <w:i w:val="0"/>
          <w:caps w:val="0"/>
          <w:color w:val="3DA742"/>
          <w:spacing w:val="8"/>
          <w:sz w:val="28"/>
          <w:szCs w:val="28"/>
          <w:shd w:val="clear" w:fill="FFFFFF"/>
        </w:rPr>
        <w:t>2019年度江苏省工程建设省级工法申报工作启动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jc w:val="center"/>
        <w:textAlignment w:val="auto"/>
        <w:rPr>
          <w:rFonts w:hint="eastAsia" w:asciiTheme="minorEastAsia" w:hAnsiTheme="minorEastAsia" w:eastAsiaTheme="minorEastAsia" w:cstheme="minorEastAsia"/>
          <w:b w:val="0"/>
          <w:i w:val="0"/>
          <w:caps w:val="0"/>
          <w:color w:val="333333"/>
          <w:spacing w:val="8"/>
          <w:sz w:val="28"/>
          <w:szCs w:val="28"/>
        </w:rPr>
      </w:pPr>
      <w:r>
        <w:rPr>
          <w:rStyle w:val="6"/>
          <w:rFonts w:hint="eastAsia" w:asciiTheme="minorEastAsia" w:hAnsiTheme="minorEastAsia" w:eastAsiaTheme="minorEastAsia" w:cstheme="minorEastAsia"/>
          <w:i w:val="0"/>
          <w:caps w:val="0"/>
          <w:color w:val="3DA742"/>
          <w:spacing w:val="8"/>
          <w:sz w:val="28"/>
          <w:szCs w:val="28"/>
          <w:shd w:val="clear" w:fill="FFFFFF"/>
        </w:rPr>
        <w:t>申报时间：2019年7月1日——8月9日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35"/>
        <w:jc w:val="both"/>
        <w:textAlignment w:val="auto"/>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5"/>
          <w:szCs w:val="25"/>
          <w:shd w:val="clear" w:fill="FFFFFF"/>
        </w:rPr>
        <w:t>近期，江苏省住房和城乡建设厅印发《关于开展</w:t>
      </w:r>
      <w:r>
        <w:rPr>
          <w:rFonts w:hint="eastAsia" w:ascii="微软雅黑" w:hAnsi="微软雅黑" w:eastAsia="微软雅黑" w:cs="微软雅黑"/>
          <w:b w:val="0"/>
          <w:i w:val="0"/>
          <w:caps w:val="0"/>
          <w:color w:val="333333"/>
          <w:spacing w:val="8"/>
          <w:sz w:val="25"/>
          <w:szCs w:val="25"/>
          <w:shd w:val="clear" w:fill="FFFFFF"/>
        </w:rPr>
        <w:t>2019</w:t>
      </w:r>
      <w:r>
        <w:rPr>
          <w:rFonts w:hint="eastAsia" w:ascii="宋体" w:hAnsi="宋体" w:eastAsia="宋体" w:cs="宋体"/>
          <w:b w:val="0"/>
          <w:i w:val="0"/>
          <w:caps w:val="0"/>
          <w:color w:val="333333"/>
          <w:spacing w:val="8"/>
          <w:sz w:val="25"/>
          <w:szCs w:val="25"/>
          <w:shd w:val="clear" w:fill="FFFFFF"/>
        </w:rPr>
        <w:t>年度江苏省工程建设省级工法申报工作的通知》（苏建质安〔</w:t>
      </w:r>
      <w:r>
        <w:rPr>
          <w:rFonts w:hint="eastAsia" w:ascii="微软雅黑" w:hAnsi="微软雅黑" w:eastAsia="微软雅黑" w:cs="微软雅黑"/>
          <w:b w:val="0"/>
          <w:i w:val="0"/>
          <w:caps w:val="0"/>
          <w:color w:val="333333"/>
          <w:spacing w:val="8"/>
          <w:sz w:val="25"/>
          <w:szCs w:val="25"/>
          <w:shd w:val="clear" w:fill="FFFFFF"/>
        </w:rPr>
        <w:t>2019</w:t>
      </w:r>
      <w:r>
        <w:rPr>
          <w:rFonts w:hint="eastAsia" w:ascii="宋体" w:hAnsi="宋体" w:eastAsia="宋体" w:cs="宋体"/>
          <w:b w:val="0"/>
          <w:i w:val="0"/>
          <w:caps w:val="0"/>
          <w:color w:val="333333"/>
          <w:spacing w:val="8"/>
          <w:sz w:val="25"/>
          <w:szCs w:val="25"/>
          <w:shd w:val="clear" w:fill="FFFFFF"/>
        </w:rPr>
        <w:t>〕</w:t>
      </w:r>
      <w:r>
        <w:rPr>
          <w:rFonts w:hint="eastAsia" w:ascii="微软雅黑" w:hAnsi="微软雅黑" w:eastAsia="微软雅黑" w:cs="微软雅黑"/>
          <w:b w:val="0"/>
          <w:i w:val="0"/>
          <w:caps w:val="0"/>
          <w:color w:val="333333"/>
          <w:spacing w:val="8"/>
          <w:sz w:val="25"/>
          <w:szCs w:val="25"/>
          <w:shd w:val="clear" w:fill="FFFFFF"/>
        </w:rPr>
        <w:t>214</w:t>
      </w:r>
      <w:r>
        <w:rPr>
          <w:rFonts w:hint="eastAsia" w:ascii="宋体" w:hAnsi="宋体" w:eastAsia="宋体" w:cs="宋体"/>
          <w:b w:val="0"/>
          <w:i w:val="0"/>
          <w:caps w:val="0"/>
          <w:color w:val="333333"/>
          <w:spacing w:val="8"/>
          <w:sz w:val="25"/>
          <w:szCs w:val="25"/>
          <w:shd w:val="clear" w:fill="FFFFFF"/>
        </w:rPr>
        <w:t>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35"/>
        <w:jc w:val="both"/>
        <w:textAlignment w:val="auto"/>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5"/>
          <w:szCs w:val="25"/>
          <w:shd w:val="clear" w:fill="FFFFFF"/>
        </w:rPr>
        <w:t>《通知》称：根据住房和城乡建设部《工程建设工法管理办法》（建质〔</w:t>
      </w:r>
      <w:r>
        <w:rPr>
          <w:rFonts w:hint="eastAsia" w:ascii="微软雅黑" w:hAnsi="微软雅黑" w:eastAsia="微软雅黑" w:cs="微软雅黑"/>
          <w:b w:val="0"/>
          <w:i w:val="0"/>
          <w:caps w:val="0"/>
          <w:color w:val="333333"/>
          <w:spacing w:val="8"/>
          <w:sz w:val="25"/>
          <w:szCs w:val="25"/>
          <w:shd w:val="clear" w:fill="FFFFFF"/>
        </w:rPr>
        <w:t>2014</w:t>
      </w:r>
      <w:r>
        <w:rPr>
          <w:rFonts w:hint="eastAsia" w:ascii="宋体" w:hAnsi="宋体" w:eastAsia="宋体" w:cs="宋体"/>
          <w:b w:val="0"/>
          <w:i w:val="0"/>
          <w:caps w:val="0"/>
          <w:color w:val="333333"/>
          <w:spacing w:val="8"/>
          <w:sz w:val="25"/>
          <w:szCs w:val="25"/>
          <w:shd w:val="clear" w:fill="FFFFFF"/>
        </w:rPr>
        <w:t>〕</w:t>
      </w:r>
      <w:r>
        <w:rPr>
          <w:rFonts w:hint="eastAsia" w:ascii="微软雅黑" w:hAnsi="微软雅黑" w:eastAsia="微软雅黑" w:cs="微软雅黑"/>
          <w:b w:val="0"/>
          <w:i w:val="0"/>
          <w:caps w:val="0"/>
          <w:color w:val="333333"/>
          <w:spacing w:val="8"/>
          <w:sz w:val="25"/>
          <w:szCs w:val="25"/>
          <w:shd w:val="clear" w:fill="FFFFFF"/>
        </w:rPr>
        <w:t>103</w:t>
      </w:r>
      <w:r>
        <w:rPr>
          <w:rFonts w:hint="eastAsia" w:ascii="宋体" w:hAnsi="宋体" w:eastAsia="宋体" w:cs="宋体"/>
          <w:b w:val="0"/>
          <w:i w:val="0"/>
          <w:caps w:val="0"/>
          <w:color w:val="333333"/>
          <w:spacing w:val="8"/>
          <w:sz w:val="25"/>
          <w:szCs w:val="25"/>
          <w:shd w:val="clear" w:fill="FFFFFF"/>
        </w:rPr>
        <w:t>号）规定，为鼓励建筑企业加强工法的研究应用，加快技术积累和科技成果转化，增强建筑业科技创新能力，经研究决定，组织开展</w:t>
      </w:r>
      <w:r>
        <w:rPr>
          <w:rFonts w:hint="eastAsia" w:ascii="微软雅黑" w:hAnsi="微软雅黑" w:eastAsia="微软雅黑" w:cs="微软雅黑"/>
          <w:b w:val="0"/>
          <w:i w:val="0"/>
          <w:caps w:val="0"/>
          <w:color w:val="333333"/>
          <w:spacing w:val="8"/>
          <w:sz w:val="25"/>
          <w:szCs w:val="25"/>
          <w:shd w:val="clear" w:fill="FFFFFF"/>
        </w:rPr>
        <w:t>2019</w:t>
      </w:r>
      <w:r>
        <w:rPr>
          <w:rFonts w:hint="eastAsia" w:ascii="宋体" w:hAnsi="宋体" w:eastAsia="宋体" w:cs="宋体"/>
          <w:b w:val="0"/>
          <w:i w:val="0"/>
          <w:caps w:val="0"/>
          <w:color w:val="333333"/>
          <w:spacing w:val="8"/>
          <w:sz w:val="25"/>
          <w:szCs w:val="25"/>
          <w:shd w:val="clear" w:fill="FFFFFF"/>
        </w:rPr>
        <w:t>年度江苏省工程建设省级工法的申报和评审工作。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35"/>
        <w:jc w:val="both"/>
        <w:textAlignment w:val="auto"/>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5"/>
          <w:szCs w:val="25"/>
          <w:shd w:val="clear" w:fill="FFFFFF"/>
        </w:rPr>
        <w:t>《通知》对申报条件、申报程序、申报要求等均作了规定，并附有“</w:t>
      </w:r>
      <w:r>
        <w:rPr>
          <w:rFonts w:hint="eastAsia" w:ascii="微软雅黑" w:hAnsi="微软雅黑" w:eastAsia="微软雅黑" w:cs="微软雅黑"/>
          <w:b w:val="0"/>
          <w:i w:val="0"/>
          <w:caps w:val="0"/>
          <w:color w:val="333333"/>
          <w:spacing w:val="8"/>
          <w:sz w:val="25"/>
          <w:szCs w:val="25"/>
          <w:shd w:val="clear" w:fill="FFFFFF"/>
        </w:rPr>
        <w:t>2019</w:t>
      </w:r>
      <w:r>
        <w:rPr>
          <w:rFonts w:hint="eastAsia" w:ascii="宋体" w:hAnsi="宋体" w:eastAsia="宋体" w:cs="宋体"/>
          <w:b w:val="0"/>
          <w:i w:val="0"/>
          <w:caps w:val="0"/>
          <w:color w:val="333333"/>
          <w:spacing w:val="8"/>
          <w:sz w:val="25"/>
          <w:szCs w:val="25"/>
          <w:shd w:val="clear" w:fill="FFFFFF"/>
        </w:rPr>
        <w:t>年度江苏省工程建设省级工法申报材料说明”。（详情可登录《江苏省住房和城乡建设厅官网》《江苏风景园林官网》下载）。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35"/>
        <w:jc w:val="both"/>
        <w:textAlignment w:val="auto"/>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5"/>
          <w:szCs w:val="25"/>
          <w:shd w:val="clear" w:fill="FFFFFF"/>
        </w:rPr>
        <w:t>（编者注：</w:t>
      </w:r>
      <w:r>
        <w:rPr>
          <w:rFonts w:hint="eastAsia" w:ascii="微软雅黑" w:hAnsi="微软雅黑" w:eastAsia="微软雅黑" w:cs="微软雅黑"/>
          <w:b w:val="0"/>
          <w:i w:val="0"/>
          <w:caps w:val="0"/>
          <w:color w:val="333333"/>
          <w:spacing w:val="8"/>
          <w:sz w:val="25"/>
          <w:szCs w:val="25"/>
          <w:shd w:val="clear" w:fill="FFFFFF"/>
        </w:rPr>
        <w:t>2017</w:t>
      </w:r>
      <w:r>
        <w:rPr>
          <w:rFonts w:hint="eastAsia" w:ascii="宋体" w:hAnsi="宋体" w:eastAsia="宋体" w:cs="宋体"/>
          <w:b w:val="0"/>
          <w:i w:val="0"/>
          <w:caps w:val="0"/>
          <w:color w:val="333333"/>
          <w:spacing w:val="8"/>
          <w:sz w:val="25"/>
          <w:szCs w:val="25"/>
          <w:shd w:val="clear" w:fill="FFFFFF"/>
        </w:rPr>
        <w:t>年度全省有</w:t>
      </w:r>
      <w:r>
        <w:rPr>
          <w:rFonts w:hint="eastAsia" w:ascii="微软雅黑" w:hAnsi="微软雅黑" w:eastAsia="微软雅黑" w:cs="微软雅黑"/>
          <w:b w:val="0"/>
          <w:i w:val="0"/>
          <w:caps w:val="0"/>
          <w:color w:val="333333"/>
          <w:spacing w:val="8"/>
          <w:sz w:val="25"/>
          <w:szCs w:val="25"/>
          <w:shd w:val="clear" w:fill="FFFFFF"/>
        </w:rPr>
        <w:t>6</w:t>
      </w:r>
      <w:r>
        <w:rPr>
          <w:rFonts w:hint="eastAsia" w:ascii="宋体" w:hAnsi="宋体" w:eastAsia="宋体" w:cs="宋体"/>
          <w:b w:val="0"/>
          <w:i w:val="0"/>
          <w:caps w:val="0"/>
          <w:color w:val="333333"/>
          <w:spacing w:val="8"/>
          <w:sz w:val="25"/>
          <w:szCs w:val="25"/>
          <w:shd w:val="clear" w:fill="FFFFFF"/>
        </w:rPr>
        <w:t>项园林工程建设工法批准为省级工法；</w:t>
      </w:r>
      <w:r>
        <w:rPr>
          <w:rFonts w:hint="eastAsia" w:ascii="微软雅黑" w:hAnsi="微软雅黑" w:eastAsia="微软雅黑" w:cs="微软雅黑"/>
          <w:b w:val="0"/>
          <w:i w:val="0"/>
          <w:caps w:val="0"/>
          <w:color w:val="333333"/>
          <w:spacing w:val="8"/>
          <w:sz w:val="25"/>
          <w:szCs w:val="25"/>
          <w:shd w:val="clear" w:fill="FFFFFF"/>
        </w:rPr>
        <w:t>2018</w:t>
      </w:r>
      <w:r>
        <w:rPr>
          <w:rFonts w:hint="eastAsia" w:ascii="宋体" w:hAnsi="宋体" w:eastAsia="宋体" w:cs="宋体"/>
          <w:b w:val="0"/>
          <w:i w:val="0"/>
          <w:caps w:val="0"/>
          <w:color w:val="333333"/>
          <w:spacing w:val="8"/>
          <w:sz w:val="25"/>
          <w:szCs w:val="25"/>
          <w:shd w:val="clear" w:fill="FFFFFF"/>
        </w:rPr>
        <w:t>年度有</w:t>
      </w:r>
      <w:r>
        <w:rPr>
          <w:rFonts w:hint="eastAsia" w:ascii="微软雅黑" w:hAnsi="微软雅黑" w:eastAsia="微软雅黑" w:cs="微软雅黑"/>
          <w:b w:val="0"/>
          <w:i w:val="0"/>
          <w:caps w:val="0"/>
          <w:color w:val="333333"/>
          <w:spacing w:val="8"/>
          <w:sz w:val="25"/>
          <w:szCs w:val="25"/>
          <w:shd w:val="clear" w:fill="FFFFFF"/>
        </w:rPr>
        <w:t>23</w:t>
      </w:r>
      <w:r>
        <w:rPr>
          <w:rFonts w:hint="eastAsia" w:ascii="宋体" w:hAnsi="宋体" w:eastAsia="宋体" w:cs="宋体"/>
          <w:b w:val="0"/>
          <w:i w:val="0"/>
          <w:caps w:val="0"/>
          <w:color w:val="333333"/>
          <w:spacing w:val="8"/>
          <w:sz w:val="25"/>
          <w:szCs w:val="25"/>
          <w:shd w:val="clear" w:fill="FFFFFF"/>
        </w:rPr>
        <w:t>项园林工程建设工法批准为省级工法）</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jc w:val="center"/>
        <w:textAlignment w:val="auto"/>
        <w:rPr>
          <w:rStyle w:val="6"/>
          <w:rFonts w:hint="eastAsia" w:ascii="宋体" w:hAnsi="宋体" w:eastAsia="宋体" w:cs="宋体"/>
          <w:i w:val="0"/>
          <w:caps w:val="0"/>
          <w:color w:val="3DA742"/>
          <w:spacing w:val="8"/>
          <w:sz w:val="28"/>
          <w:szCs w:val="28"/>
          <w:shd w:val="clear" w:fill="FFFFFF"/>
        </w:rPr>
      </w:pPr>
      <w:r>
        <w:rPr>
          <w:rStyle w:val="6"/>
          <w:rFonts w:hint="eastAsia" w:ascii="宋体" w:hAnsi="宋体" w:eastAsia="宋体" w:cs="宋体"/>
          <w:i w:val="0"/>
          <w:caps w:val="0"/>
          <w:color w:val="3DA742"/>
          <w:spacing w:val="8"/>
          <w:sz w:val="28"/>
          <w:szCs w:val="28"/>
          <w:shd w:val="clear" w:fill="FFFFFF"/>
        </w:rPr>
        <w:t>中国社科院和经济日报社共同发布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jc w:val="center"/>
        <w:textAlignment w:val="auto"/>
        <w:rPr>
          <w:rFonts w:hint="eastAsia" w:ascii="微软雅黑" w:hAnsi="微软雅黑" w:eastAsia="微软雅黑" w:cs="微软雅黑"/>
          <w:b w:val="0"/>
          <w:i w:val="0"/>
          <w:caps w:val="0"/>
          <w:color w:val="333333"/>
          <w:spacing w:val="8"/>
          <w:sz w:val="28"/>
          <w:szCs w:val="28"/>
        </w:rPr>
      </w:pPr>
      <w:r>
        <w:rPr>
          <w:rStyle w:val="6"/>
          <w:rFonts w:hint="eastAsia" w:ascii="宋体" w:hAnsi="宋体" w:eastAsia="宋体" w:cs="宋体"/>
          <w:i w:val="0"/>
          <w:caps w:val="0"/>
          <w:color w:val="3DA742"/>
          <w:spacing w:val="8"/>
          <w:sz w:val="28"/>
          <w:szCs w:val="28"/>
          <w:shd w:val="clear" w:fill="FFFFFF"/>
        </w:rPr>
        <w:t>《2018年中国城市竞争力报告》无锡蝉联内地宜居城市第一位</w:t>
      </w:r>
      <w:r>
        <w:rPr>
          <w:rStyle w:val="6"/>
          <w:rFonts w:hint="eastAsia" w:ascii="宋体" w:hAnsi="宋体" w:eastAsia="宋体" w:cs="宋体"/>
          <w:i w:val="0"/>
          <w:caps w:val="0"/>
          <w:color w:val="333333"/>
          <w:spacing w:val="8"/>
          <w:sz w:val="28"/>
          <w:szCs w:val="28"/>
          <w:shd w:val="clear" w:fill="FFFFFF"/>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35"/>
        <w:jc w:val="both"/>
        <w:textAlignment w:val="auto"/>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0"/>
          <w:sz w:val="25"/>
          <w:szCs w:val="25"/>
          <w:shd w:val="clear" w:fill="FFFFFF"/>
        </w:rPr>
        <w:t>《中国城市竞争力报告》自2003年开始，每年发布一次，今年已经是第17次。《报告》</w:t>
      </w:r>
      <w:r>
        <w:rPr>
          <w:rFonts w:hint="eastAsia" w:ascii="宋体" w:hAnsi="宋体" w:eastAsia="宋体" w:cs="宋体"/>
          <w:b w:val="0"/>
          <w:i w:val="0"/>
          <w:caps w:val="0"/>
          <w:color w:val="333333"/>
          <w:spacing w:val="8"/>
          <w:sz w:val="25"/>
          <w:szCs w:val="25"/>
          <w:shd w:val="clear" w:fill="FFFFFF"/>
        </w:rPr>
        <w:t>构建了城市综合经济竞争力指数、宜居竞争力指数、可持续竞争力指数、宜商竞争力指数，对2018年中国两岸4地293个城市的综合经济竞争力和288个城市的宜居竞争力、可持续竞争力、宜商竞争力进行了研究。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20"/>
        <w:jc w:val="both"/>
        <w:textAlignment w:val="auto"/>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5"/>
          <w:szCs w:val="25"/>
          <w:shd w:val="clear" w:fill="FFFFFF"/>
        </w:rPr>
        <w:t>宜居城市是城市人才争夺的首要砝码。与2017年相比，前十位中，香港继续独占鳌头，并与其他城市拉开明显差距，无锡则继续位居城市宜居竞争力排行榜第二位（内地宜居城市第一名），杭州位列第三，南通、深圳的宜居竞争力有所提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20"/>
        <w:jc w:val="both"/>
        <w:textAlignment w:val="auto"/>
        <w:rPr>
          <w:rFonts w:hint="eastAsia" w:ascii="宋体" w:hAnsi="宋体" w:eastAsia="宋体" w:cs="宋体"/>
          <w:b w:val="0"/>
          <w:i w:val="0"/>
          <w:caps w:val="0"/>
          <w:color w:val="333333"/>
          <w:spacing w:val="8"/>
          <w:sz w:val="25"/>
          <w:szCs w:val="25"/>
          <w:shd w:val="clear" w:fill="FFFFFF"/>
        </w:rPr>
      </w:pPr>
      <w:r>
        <w:rPr>
          <w:rFonts w:hint="eastAsia" w:ascii="宋体" w:hAnsi="宋体" w:eastAsia="宋体" w:cs="宋体"/>
          <w:b w:val="0"/>
          <w:i w:val="0"/>
          <w:caps w:val="0"/>
          <w:color w:val="333333"/>
          <w:spacing w:val="8"/>
          <w:sz w:val="25"/>
          <w:szCs w:val="25"/>
          <w:shd w:val="clear" w:fill="FFFFFF"/>
        </w:rPr>
        <w:t>《报告》指出，未来，中国城镇化率将持续增长，预计到2035年，中国城镇化比例将达到70%以上，更多的人口将从个体迁移转向家庭迁移。未来将形成以城市群为主体、大中小城市和小城镇协调发展的城市格局，空间扩散的城市形态正带动更大的区域走向繁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20"/>
        <w:jc w:val="both"/>
        <w:textAlignment w:val="auto"/>
      </w:pPr>
      <w:r>
        <w:rPr>
          <w:rFonts w:hint="default" w:ascii="楷体_GB2312" w:hAnsi="微软雅黑" w:eastAsia="楷体_GB2312" w:cs="楷体_GB2312"/>
          <w:b w:val="0"/>
          <w:i w:val="0"/>
          <w:caps w:val="0"/>
          <w:color w:val="333333"/>
          <w:spacing w:val="8"/>
          <w:sz w:val="25"/>
          <w:szCs w:val="25"/>
          <w:shd w:val="clear" w:fill="FFFFFF"/>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jc w:val="center"/>
        <w:textAlignment w:val="auto"/>
        <w:rPr>
          <w:rStyle w:val="6"/>
          <w:rFonts w:hint="eastAsia" w:ascii="宋体" w:hAnsi="宋体" w:eastAsia="宋体" w:cs="宋体"/>
          <w:i w:val="0"/>
          <w:caps w:val="0"/>
          <w:color w:val="3DA742"/>
          <w:spacing w:val="8"/>
          <w:sz w:val="28"/>
          <w:szCs w:val="28"/>
          <w:shd w:val="clear" w:fill="FFFFFF"/>
        </w:rPr>
      </w:pPr>
      <w:r>
        <w:rPr>
          <w:rStyle w:val="6"/>
          <w:rFonts w:hint="eastAsia" w:ascii="宋体" w:hAnsi="宋体" w:eastAsia="宋体" w:cs="宋体"/>
          <w:i w:val="0"/>
          <w:caps w:val="0"/>
          <w:color w:val="3DA742"/>
          <w:spacing w:val="8"/>
          <w:sz w:val="28"/>
          <w:szCs w:val="28"/>
          <w:shd w:val="clear" w:fill="FFFFFF"/>
        </w:rPr>
        <w:t>资金安全仍是园林企业重中之重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jc w:val="center"/>
        <w:textAlignment w:val="auto"/>
        <w:rPr>
          <w:rFonts w:hint="eastAsia" w:ascii="微软雅黑" w:hAnsi="微软雅黑" w:eastAsia="微软雅黑" w:cs="微软雅黑"/>
          <w:b w:val="0"/>
          <w:i w:val="0"/>
          <w:caps w:val="0"/>
          <w:color w:val="333333"/>
          <w:spacing w:val="8"/>
          <w:sz w:val="28"/>
          <w:szCs w:val="28"/>
        </w:rPr>
      </w:pPr>
      <w:r>
        <w:rPr>
          <w:rStyle w:val="6"/>
          <w:rFonts w:hint="eastAsia" w:ascii="宋体" w:hAnsi="宋体" w:eastAsia="宋体" w:cs="宋体"/>
          <w:i w:val="0"/>
          <w:caps w:val="0"/>
          <w:color w:val="3DA742"/>
          <w:spacing w:val="8"/>
          <w:sz w:val="28"/>
          <w:szCs w:val="28"/>
          <w:shd w:val="clear" w:fill="FFFFFF"/>
        </w:rPr>
        <w:t>规范地方政府举债融资行为</w:t>
      </w:r>
      <w:r>
        <w:rPr>
          <w:rStyle w:val="6"/>
          <w:rFonts w:hint="eastAsia" w:ascii="微软雅黑" w:hAnsi="微软雅黑" w:eastAsia="微软雅黑" w:cs="微软雅黑"/>
          <w:i w:val="0"/>
          <w:caps w:val="0"/>
          <w:color w:val="3DA742"/>
          <w:spacing w:val="8"/>
          <w:sz w:val="28"/>
          <w:szCs w:val="28"/>
          <w:shd w:val="clear" w:fill="FFFFFF"/>
        </w:rPr>
        <w:t> </w:t>
      </w:r>
      <w:r>
        <w:rPr>
          <w:rFonts w:hint="eastAsia" w:ascii="微软雅黑" w:hAnsi="微软雅黑" w:eastAsia="微软雅黑" w:cs="微软雅黑"/>
          <w:i w:val="0"/>
          <w:caps w:val="0"/>
          <w:color w:val="3DA742"/>
          <w:spacing w:val="8"/>
          <w:sz w:val="28"/>
          <w:szCs w:val="28"/>
          <w:shd w:val="clear" w:fill="FFFFFF"/>
        </w:rPr>
        <w:t> </w:t>
      </w:r>
      <w:r>
        <w:rPr>
          <w:rStyle w:val="6"/>
          <w:rFonts w:hint="eastAsia" w:ascii="宋体" w:hAnsi="宋体" w:eastAsia="宋体" w:cs="宋体"/>
          <w:i w:val="0"/>
          <w:caps w:val="0"/>
          <w:color w:val="3DA742"/>
          <w:spacing w:val="8"/>
          <w:sz w:val="28"/>
          <w:szCs w:val="28"/>
          <w:shd w:val="clear" w:fill="FFFFFF"/>
        </w:rPr>
        <w:t>明确禁止垫资施工</w:t>
      </w:r>
      <w:r>
        <w:rPr>
          <w:rStyle w:val="6"/>
          <w:rFonts w:hint="eastAsia" w:ascii="微软雅黑" w:hAnsi="微软雅黑" w:eastAsia="微软雅黑" w:cs="微软雅黑"/>
          <w:i w:val="0"/>
          <w:caps w:val="0"/>
          <w:color w:val="333333"/>
          <w:spacing w:val="8"/>
          <w:sz w:val="28"/>
          <w:szCs w:val="28"/>
          <w:shd w:val="clear" w:fill="FFFFFF"/>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05"/>
        <w:jc w:val="both"/>
        <w:textAlignment w:val="auto"/>
        <w:rPr>
          <w:rFonts w:hint="eastAsia" w:ascii="微软雅黑" w:hAnsi="微软雅黑" w:eastAsia="微软雅黑" w:cs="微软雅黑"/>
          <w:b/>
          <w:bCs/>
          <w:i w:val="0"/>
          <w:caps w:val="0"/>
          <w:color w:val="333333"/>
          <w:spacing w:val="8"/>
          <w:sz w:val="25"/>
          <w:szCs w:val="25"/>
        </w:rPr>
      </w:pPr>
      <w:r>
        <w:rPr>
          <w:rFonts w:hint="eastAsia" w:ascii="宋体" w:hAnsi="宋体" w:eastAsia="宋体" w:cs="宋体"/>
          <w:b/>
          <w:bCs/>
          <w:i w:val="0"/>
          <w:caps w:val="0"/>
          <w:color w:val="333333"/>
          <w:spacing w:val="8"/>
          <w:sz w:val="25"/>
          <w:szCs w:val="25"/>
          <w:shd w:val="clear" w:fill="FFFFFF"/>
        </w:rPr>
        <w:t>一、水治理快速发展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20"/>
        <w:jc w:val="both"/>
        <w:textAlignment w:val="auto"/>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5"/>
          <w:szCs w:val="25"/>
          <w:shd w:val="clear" w:fill="FFFFFF"/>
        </w:rPr>
        <w:t>今后PPP规范化管理将成为重点，水环境综合治理行业会保持快速发展。2017年国家各部委先后出台《重点流域水污染防治规划（2016-2020年）》等一系列政策，随着相关政策的不断加强，地方政府仍将保持旺盛的水环境综合治理需求。结合十九大报告中提出的乡村振兴战略，该需求将从城市向农村拓展。市场空间扩大，业务机会增加。</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05"/>
        <w:jc w:val="both"/>
        <w:textAlignment w:val="auto"/>
        <w:rPr>
          <w:rFonts w:hint="eastAsia" w:ascii="微软雅黑" w:hAnsi="微软雅黑" w:eastAsia="微软雅黑" w:cs="微软雅黑"/>
          <w:b/>
          <w:bCs/>
          <w:i w:val="0"/>
          <w:caps w:val="0"/>
          <w:color w:val="333333"/>
          <w:spacing w:val="8"/>
          <w:sz w:val="25"/>
          <w:szCs w:val="25"/>
        </w:rPr>
      </w:pPr>
      <w:r>
        <w:rPr>
          <w:rFonts w:hint="eastAsia" w:ascii="宋体" w:hAnsi="宋体" w:eastAsia="宋体" w:cs="宋体"/>
          <w:b/>
          <w:bCs/>
          <w:i w:val="0"/>
          <w:caps w:val="0"/>
          <w:color w:val="333333"/>
          <w:spacing w:val="8"/>
          <w:sz w:val="25"/>
          <w:szCs w:val="25"/>
          <w:shd w:val="clear" w:fill="FFFFFF"/>
        </w:rPr>
        <w:t>二、全域旅游被看好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20"/>
        <w:jc w:val="both"/>
        <w:textAlignment w:val="auto"/>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5"/>
          <w:szCs w:val="25"/>
          <w:shd w:val="clear" w:fill="FFFFFF"/>
        </w:rPr>
        <w:t>消费升级叠加政策红利，全域旅游行业投资快速增长。2019年全国人大政府工作报告中指出，要推动消费稳定增长，多措并举促进城乡居民增收，增强消费能力。近年来国内游客的旅游需求逐渐由观光旅游转变为休闲旅游，随着旅游需求上升到更高层次，未来的旅游投资将会快速增长。</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05"/>
        <w:jc w:val="both"/>
        <w:textAlignment w:val="auto"/>
        <w:rPr>
          <w:rFonts w:hint="eastAsia" w:ascii="微软雅黑" w:hAnsi="微软雅黑" w:eastAsia="微软雅黑" w:cs="微软雅黑"/>
          <w:b/>
          <w:bCs/>
          <w:i w:val="0"/>
          <w:caps w:val="0"/>
          <w:color w:val="333333"/>
          <w:spacing w:val="8"/>
          <w:sz w:val="25"/>
          <w:szCs w:val="25"/>
        </w:rPr>
      </w:pPr>
      <w:r>
        <w:rPr>
          <w:rFonts w:hint="eastAsia" w:ascii="宋体" w:hAnsi="宋体" w:eastAsia="宋体" w:cs="宋体"/>
          <w:b/>
          <w:bCs/>
          <w:i w:val="0"/>
          <w:caps w:val="0"/>
          <w:color w:val="333333"/>
          <w:spacing w:val="8"/>
          <w:sz w:val="25"/>
          <w:szCs w:val="25"/>
          <w:shd w:val="clear" w:fill="FFFFFF"/>
        </w:rPr>
        <w:t>三、业务模式风险需警惕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20"/>
        <w:jc w:val="both"/>
        <w:textAlignment w:val="auto"/>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5"/>
          <w:szCs w:val="25"/>
          <w:shd w:val="clear" w:fill="FFFFFF"/>
        </w:rPr>
        <w:t>近一年，园林上市企业股价遭遇断崖式下跌，被很多人看衰，一个重要原因是业务模式风险大。</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20"/>
        <w:jc w:val="both"/>
        <w:textAlignment w:val="auto"/>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5"/>
          <w:szCs w:val="25"/>
          <w:shd w:val="clear" w:fill="FFFFFF"/>
        </w:rPr>
        <w:t>一是传统模式风险。市政园林项目的传统模式通常要企业先垫资后收款，因此会形成大量存货和应收账款。东方园林工程项目运作周期一般为1至3年，部分项目长达3至5年，项目周期长度也对公司业务模式及收款带来不确定性。针对这种情况，东方园林计提了存货跌价准备来降低存货减值风险，同时公司也将严格执行应收账款减值政策并控制相关风险。</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5"/>
          <w:szCs w:val="25"/>
          <w:shd w:val="clear" w:fill="FFFFFF"/>
        </w:rPr>
        <w:t>另外，近年来房地产行业景气下滑，而房地产市场是地方政府收入的重要来源，地方政府收支因此受到较大影响。加之国家加强了对地方政府债务的清查和整顿，相当一部分地方政府减少了市政园林建设的投资。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20"/>
        <w:jc w:val="both"/>
        <w:textAlignment w:val="auto"/>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5"/>
          <w:szCs w:val="25"/>
          <w:shd w:val="clear" w:fill="FFFFFF"/>
        </w:rPr>
        <w:t>二是PPP模式风险。一方面是我国PPP模式处于起步阶段，PPP模式发展的政策环境、信用环境还有待完善，同时，PPP项目落地受政策颁布进度、政策支持力度等的直接影响，存在不确定性；另一方面，PPP项目周期较长，往往跨越几届政府，政府换届是否影响履约情况有待考察。这可能导致施工企业订单规模增长速度放缓、订单落地速度放缓、工程工期延长、应收账款回收等风险。</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20"/>
        <w:jc w:val="both"/>
        <w:textAlignment w:val="auto"/>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5"/>
          <w:szCs w:val="25"/>
          <w:shd w:val="clear" w:fill="FFFFFF"/>
        </w:rPr>
        <w:t>目前很多生态治理项目都是</w:t>
      </w:r>
      <w:r>
        <w:rPr>
          <w:rFonts w:hint="eastAsia" w:ascii="微软雅黑" w:hAnsi="微软雅黑" w:eastAsia="微软雅黑" w:cs="微软雅黑"/>
          <w:b w:val="0"/>
          <w:i w:val="0"/>
          <w:caps w:val="0"/>
          <w:color w:val="333333"/>
          <w:spacing w:val="8"/>
          <w:sz w:val="25"/>
          <w:szCs w:val="25"/>
          <w:shd w:val="clear" w:fill="FFFFFF"/>
        </w:rPr>
        <w:t>PPP</w:t>
      </w:r>
      <w:r>
        <w:rPr>
          <w:rFonts w:hint="eastAsia" w:ascii="宋体" w:hAnsi="宋体" w:eastAsia="宋体" w:cs="宋体"/>
          <w:b w:val="0"/>
          <w:i w:val="0"/>
          <w:caps w:val="0"/>
          <w:color w:val="333333"/>
          <w:spacing w:val="8"/>
          <w:sz w:val="25"/>
          <w:szCs w:val="25"/>
          <w:shd w:val="clear" w:fill="FFFFFF"/>
        </w:rPr>
        <w:t>模式，有人戏言</w:t>
      </w:r>
      <w:r>
        <w:rPr>
          <w:rFonts w:hint="eastAsia" w:ascii="微软雅黑" w:hAnsi="微软雅黑" w:eastAsia="微软雅黑" w:cs="微软雅黑"/>
          <w:b w:val="0"/>
          <w:i w:val="0"/>
          <w:caps w:val="0"/>
          <w:color w:val="333333"/>
          <w:spacing w:val="8"/>
          <w:sz w:val="25"/>
          <w:szCs w:val="25"/>
          <w:shd w:val="clear" w:fill="FFFFFF"/>
        </w:rPr>
        <w:t>“</w:t>
      </w:r>
      <w:r>
        <w:rPr>
          <w:rFonts w:hint="eastAsia" w:ascii="宋体" w:hAnsi="宋体" w:eastAsia="宋体" w:cs="宋体"/>
          <w:b w:val="0"/>
          <w:i w:val="0"/>
          <w:caps w:val="0"/>
          <w:color w:val="333333"/>
          <w:spacing w:val="8"/>
          <w:sz w:val="25"/>
          <w:szCs w:val="25"/>
          <w:shd w:val="clear" w:fill="FFFFFF"/>
        </w:rPr>
        <w:t>不做等死，做是找死</w:t>
      </w:r>
      <w:r>
        <w:rPr>
          <w:rFonts w:hint="eastAsia" w:ascii="微软雅黑" w:hAnsi="微软雅黑" w:eastAsia="微软雅黑" w:cs="微软雅黑"/>
          <w:b w:val="0"/>
          <w:i w:val="0"/>
          <w:caps w:val="0"/>
          <w:color w:val="333333"/>
          <w:spacing w:val="8"/>
          <w:sz w:val="25"/>
          <w:szCs w:val="25"/>
          <w:shd w:val="clear" w:fill="FFFFFF"/>
        </w:rPr>
        <w:t>”</w:t>
      </w:r>
      <w:r>
        <w:rPr>
          <w:rFonts w:hint="eastAsia" w:ascii="宋体" w:hAnsi="宋体" w:eastAsia="宋体" w:cs="宋体"/>
          <w:b w:val="0"/>
          <w:i w:val="0"/>
          <w:caps w:val="0"/>
          <w:color w:val="333333"/>
          <w:spacing w:val="8"/>
          <w:sz w:val="25"/>
          <w:szCs w:val="25"/>
          <w:shd w:val="clear" w:fill="FFFFFF"/>
        </w:rPr>
        <w:t>。可喜的是现在在不断规范地方政府举债融资行为，并明确禁止垫资施工，园林企业也需密切关注政策变化，审慎考虑项目风险，筛选优质低风险的项目。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20"/>
        <w:jc w:val="both"/>
        <w:textAlignment w:val="auto"/>
      </w:pPr>
      <w:r>
        <w:rPr>
          <w:rFonts w:hint="default" w:ascii="楷体_GB2312" w:hAnsi="微软雅黑" w:eastAsia="楷体_GB2312" w:cs="楷体_GB2312"/>
          <w:b w:val="0"/>
          <w:i w:val="0"/>
          <w:caps w:val="0"/>
          <w:color w:val="333333"/>
          <w:spacing w:val="8"/>
          <w:sz w:val="25"/>
          <w:szCs w:val="25"/>
          <w:shd w:val="clear" w:fill="FFFFFF"/>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jc w:val="center"/>
        <w:textAlignment w:val="auto"/>
        <w:rPr>
          <w:rFonts w:hint="eastAsia" w:asciiTheme="minorEastAsia" w:hAnsiTheme="minorEastAsia" w:eastAsiaTheme="minorEastAsia" w:cstheme="minorEastAsia"/>
          <w:b w:val="0"/>
          <w:i w:val="0"/>
          <w:caps w:val="0"/>
          <w:color w:val="333333"/>
          <w:spacing w:val="8"/>
          <w:sz w:val="28"/>
          <w:szCs w:val="28"/>
        </w:rPr>
      </w:pPr>
      <w:r>
        <w:rPr>
          <w:rStyle w:val="6"/>
          <w:rFonts w:hint="eastAsia" w:asciiTheme="minorEastAsia" w:hAnsiTheme="minorEastAsia" w:eastAsiaTheme="minorEastAsia" w:cstheme="minorEastAsia"/>
          <w:i w:val="0"/>
          <w:caps w:val="0"/>
          <w:color w:val="3DA742"/>
          <w:spacing w:val="8"/>
          <w:sz w:val="28"/>
          <w:szCs w:val="28"/>
          <w:shd w:val="clear" w:fill="FFFFFF"/>
        </w:rPr>
        <w:t>雄安新区将建悦容公园</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jc w:val="center"/>
        <w:textAlignment w:val="auto"/>
        <w:rPr>
          <w:rFonts w:hint="eastAsia" w:asciiTheme="minorEastAsia" w:hAnsiTheme="minorEastAsia" w:eastAsiaTheme="minorEastAsia" w:cstheme="minorEastAsia"/>
          <w:b w:val="0"/>
          <w:i w:val="0"/>
          <w:caps w:val="0"/>
          <w:color w:val="333333"/>
          <w:spacing w:val="8"/>
          <w:sz w:val="28"/>
          <w:szCs w:val="28"/>
        </w:rPr>
      </w:pPr>
      <w:r>
        <w:rPr>
          <w:rStyle w:val="6"/>
          <w:rFonts w:hint="eastAsia" w:asciiTheme="minorEastAsia" w:hAnsiTheme="minorEastAsia" w:eastAsiaTheme="minorEastAsia" w:cstheme="minorEastAsia"/>
          <w:i w:val="0"/>
          <w:caps w:val="0"/>
          <w:color w:val="3DA742"/>
          <w:spacing w:val="8"/>
          <w:sz w:val="28"/>
          <w:szCs w:val="28"/>
          <w:shd w:val="clear" w:fill="FFFFFF"/>
        </w:rPr>
        <w:t>总投资约14.4亿元 </w:t>
      </w:r>
      <w:r>
        <w:rPr>
          <w:rFonts w:hint="eastAsia" w:asciiTheme="minorEastAsia" w:hAnsiTheme="minorEastAsia" w:eastAsiaTheme="minorEastAsia" w:cstheme="minorEastAsia"/>
          <w:i w:val="0"/>
          <w:caps w:val="0"/>
          <w:color w:val="3DA742"/>
          <w:spacing w:val="8"/>
          <w:sz w:val="28"/>
          <w:szCs w:val="28"/>
          <w:shd w:val="clear" w:fill="FFFFFF"/>
        </w:rPr>
        <w:t> </w:t>
      </w:r>
      <w:r>
        <w:rPr>
          <w:rStyle w:val="6"/>
          <w:rFonts w:hint="eastAsia" w:asciiTheme="minorEastAsia" w:hAnsiTheme="minorEastAsia" w:eastAsiaTheme="minorEastAsia" w:cstheme="minorEastAsia"/>
          <w:i w:val="0"/>
          <w:caps w:val="0"/>
          <w:color w:val="3DA742"/>
          <w:spacing w:val="8"/>
          <w:sz w:val="28"/>
          <w:szCs w:val="28"/>
          <w:shd w:val="clear" w:fill="FFFFFF"/>
        </w:rPr>
        <w:t>总面积约2.16平方公里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20"/>
        <w:jc w:val="both"/>
        <w:textAlignment w:val="auto"/>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5"/>
          <w:szCs w:val="25"/>
          <w:shd w:val="clear" w:fill="FFFFFF"/>
        </w:rPr>
        <w:t>6月11日，雄安新区公共资源交易中心发布《悦容公园项目勘察设计招标资格预审公告》。公告显示，雄安新区将新建悦容公园，项目位于容城县城以东、容东片区以西、起步区和荣乌高速以北、津保城际铁路以南。项目建设总投资约14.4亿元，总面积约2.16平方公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20"/>
        <w:jc w:val="both"/>
        <w:textAlignment w:val="auto"/>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5"/>
          <w:szCs w:val="25"/>
          <w:shd w:val="clear" w:fill="FFFFFF"/>
        </w:rPr>
        <w:t>该项目资金来源：政府资金。</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20"/>
        <w:jc w:val="both"/>
        <w:textAlignment w:val="auto"/>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5"/>
          <w:szCs w:val="25"/>
          <w:shd w:val="clear" w:fill="FFFFFF"/>
        </w:rPr>
        <w:t>服务要求：项目内容需充分考虑数字化、智能化的要求，以大数据和区块链为基础：全过程中产生的建筑信息模型（BIM）数据需统一接入新区城市信息模型（CIM）管理平台；通过区块链资金管理平台进行本项目的全过程资金管理。</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pPr>
      <w:r>
        <w:rPr>
          <w:rFonts w:ascii="宋体" w:hAnsi="宋体" w:eastAsia="宋体" w:cs="宋体"/>
          <w:color w:val="FFFFFF"/>
          <w:kern w:val="0"/>
          <w:sz w:val="24"/>
          <w:szCs w:val="24"/>
          <w:lang w:val="en-US" w:eastAsia="zh-CN" w:bidi="ar"/>
        </w:rPr>
        <w:t>15</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jc w:val="center"/>
        <w:textAlignment w:val="auto"/>
        <w:rPr>
          <w:rStyle w:val="6"/>
          <w:rFonts w:hint="eastAsia" w:asciiTheme="minorEastAsia" w:hAnsiTheme="minorEastAsia" w:cstheme="minorEastAsia"/>
          <w:i w:val="0"/>
          <w:caps w:val="0"/>
          <w:color w:val="3DA742"/>
          <w:spacing w:val="8"/>
          <w:sz w:val="28"/>
          <w:szCs w:val="28"/>
          <w:shd w:val="clear" w:fill="FFFFFF"/>
          <w:lang w:val="en-US" w:eastAsia="zh-CN"/>
        </w:rPr>
      </w:pPr>
      <w:r>
        <w:rPr>
          <w:rStyle w:val="6"/>
          <w:rFonts w:hint="eastAsia" w:asciiTheme="minorEastAsia" w:hAnsiTheme="minorEastAsia" w:eastAsiaTheme="minorEastAsia" w:cstheme="minorEastAsia"/>
          <w:i w:val="0"/>
          <w:caps w:val="0"/>
          <w:color w:val="3DA742"/>
          <w:spacing w:val="8"/>
          <w:sz w:val="28"/>
          <w:szCs w:val="28"/>
          <w:shd w:val="clear" w:fill="FFFFFF"/>
        </w:rPr>
        <w:t>投标必须核查建造师人数、社保</w:t>
      </w:r>
      <w:r>
        <w:rPr>
          <w:rStyle w:val="6"/>
          <w:rFonts w:hint="eastAsia" w:asciiTheme="minorEastAsia" w:hAnsiTheme="minorEastAsia" w:cstheme="minorEastAsia"/>
          <w:i w:val="0"/>
          <w:caps w:val="0"/>
          <w:color w:val="3DA742"/>
          <w:spacing w:val="8"/>
          <w:sz w:val="28"/>
          <w:szCs w:val="28"/>
          <w:shd w:val="clear" w:fill="FFFFFF"/>
          <w:lang w:val="en-US" w:eastAsia="zh-CN"/>
        </w:rPr>
        <w:t xml:space="preserve">   </w:t>
      </w:r>
      <w:r>
        <w:rPr>
          <w:rStyle w:val="6"/>
          <w:rFonts w:hint="eastAsia" w:asciiTheme="minorEastAsia" w:hAnsiTheme="minorEastAsia" w:eastAsiaTheme="minorEastAsia" w:cstheme="minorEastAsia"/>
          <w:i w:val="0"/>
          <w:caps w:val="0"/>
          <w:color w:val="3DA742"/>
          <w:spacing w:val="8"/>
          <w:sz w:val="28"/>
          <w:szCs w:val="28"/>
          <w:shd w:val="clear" w:fill="FFFFFF"/>
        </w:rPr>
        <w:t>打击围串标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jc w:val="center"/>
        <w:textAlignment w:val="auto"/>
        <w:rPr>
          <w:rFonts w:hint="eastAsia" w:asciiTheme="minorEastAsia" w:hAnsiTheme="minorEastAsia" w:eastAsiaTheme="minorEastAsia" w:cstheme="minorEastAsia"/>
          <w:b w:val="0"/>
          <w:i w:val="0"/>
          <w:caps w:val="0"/>
          <w:color w:val="333333"/>
          <w:spacing w:val="8"/>
          <w:sz w:val="28"/>
          <w:szCs w:val="28"/>
        </w:rPr>
      </w:pPr>
      <w:r>
        <w:rPr>
          <w:rStyle w:val="6"/>
          <w:rFonts w:hint="eastAsia" w:asciiTheme="minorEastAsia" w:hAnsiTheme="minorEastAsia" w:eastAsiaTheme="minorEastAsia" w:cstheme="minorEastAsia"/>
          <w:i w:val="0"/>
          <w:caps w:val="0"/>
          <w:color w:val="3DA742"/>
          <w:spacing w:val="8"/>
          <w:sz w:val="28"/>
          <w:szCs w:val="28"/>
          <w:shd w:val="clear" w:fill="FFFFFF"/>
        </w:rPr>
        <w:t>上海出台12条严规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35"/>
        <w:jc w:val="both"/>
        <w:textAlignment w:val="auto"/>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0"/>
          <w:sz w:val="25"/>
          <w:szCs w:val="25"/>
          <w:shd w:val="clear" w:fill="FFFFFF"/>
        </w:rPr>
        <w:t>6月24日，上海市住建委发布《关于进一步加强本市建设工程招标投标监管治理打击违法行为的通知》。。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35"/>
        <w:jc w:val="both"/>
        <w:textAlignment w:val="auto"/>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0"/>
          <w:sz w:val="25"/>
          <w:szCs w:val="25"/>
          <w:shd w:val="clear" w:fill="FFFFFF"/>
        </w:rPr>
        <w:t>《通知》指出：为切实维护建筑市场主体合法权益，严厉打击围标串标等违法行为，营造一流的公平、公正和法制化营商环境，现结合本市建设工程招标投标活动执法监督实际，对进一步加强治理打击违法行为的有关措施通知如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35"/>
        <w:jc w:val="both"/>
        <w:textAlignment w:val="auto"/>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0"/>
          <w:sz w:val="25"/>
          <w:szCs w:val="25"/>
          <w:shd w:val="clear" w:fill="FFFFFF"/>
        </w:rPr>
        <w:t>一、整合监督资源，建立和完善执纪执法协作机制。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35"/>
        <w:jc w:val="both"/>
        <w:textAlignment w:val="auto"/>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0"/>
          <w:sz w:val="25"/>
          <w:szCs w:val="25"/>
          <w:shd w:val="clear" w:fill="FFFFFF"/>
        </w:rPr>
        <w:t>二、进一步严格投标资格设置。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35"/>
        <w:jc w:val="both"/>
        <w:textAlignment w:val="auto"/>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0"/>
          <w:sz w:val="25"/>
          <w:szCs w:val="25"/>
          <w:shd w:val="clear" w:fill="FFFFFF"/>
        </w:rPr>
        <w:t>三、进一步完善施工招标评标办法。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35"/>
        <w:jc w:val="both"/>
        <w:textAlignment w:val="auto"/>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0"/>
          <w:sz w:val="25"/>
          <w:szCs w:val="25"/>
          <w:shd w:val="clear" w:fill="FFFFFF"/>
        </w:rPr>
        <w:t>四、通过信息化手段确保投标人名单在开标前保密。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35"/>
        <w:jc w:val="both"/>
        <w:textAlignment w:val="auto"/>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0"/>
          <w:sz w:val="25"/>
          <w:szCs w:val="25"/>
          <w:shd w:val="clear" w:fill="FFFFFF"/>
        </w:rPr>
        <w:t>五、严格投标人代表和投标保证金制度。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35"/>
        <w:jc w:val="both"/>
        <w:textAlignment w:val="auto"/>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0"/>
          <w:sz w:val="25"/>
          <w:szCs w:val="25"/>
          <w:shd w:val="clear" w:fill="FFFFFF"/>
        </w:rPr>
        <w:t>六、规范招标人招投标程序中集体决策机制。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35"/>
        <w:jc w:val="both"/>
        <w:textAlignment w:val="auto"/>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0"/>
          <w:sz w:val="25"/>
          <w:szCs w:val="25"/>
          <w:shd w:val="clear" w:fill="FFFFFF"/>
        </w:rPr>
        <w:t>七、加强日常监管中违法行为发现。</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35"/>
        <w:jc w:val="both"/>
        <w:textAlignment w:val="auto"/>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0"/>
          <w:sz w:val="25"/>
          <w:szCs w:val="25"/>
          <w:shd w:val="clear" w:fill="FFFFFF"/>
        </w:rPr>
        <w:t>八、加强标后合同履行监管。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35"/>
        <w:jc w:val="both"/>
        <w:textAlignment w:val="auto"/>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0"/>
          <w:sz w:val="25"/>
          <w:szCs w:val="25"/>
          <w:shd w:val="clear" w:fill="FFFFFF"/>
        </w:rPr>
        <w:t>九、增强调查取证的专业技术力量。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35"/>
        <w:jc w:val="both"/>
        <w:textAlignment w:val="auto"/>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0"/>
          <w:sz w:val="25"/>
          <w:szCs w:val="25"/>
          <w:shd w:val="clear" w:fill="FFFFFF"/>
        </w:rPr>
        <w:t>十、严格涉案单位和人员配合调查义务。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35"/>
        <w:jc w:val="both"/>
        <w:textAlignment w:val="auto"/>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0"/>
          <w:sz w:val="25"/>
          <w:szCs w:val="25"/>
          <w:shd w:val="clear" w:fill="FFFFFF"/>
        </w:rPr>
        <w:t>十一、加强对违法违规行为的处置力度。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35"/>
        <w:jc w:val="both"/>
        <w:textAlignment w:val="auto"/>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0"/>
          <w:sz w:val="25"/>
          <w:szCs w:val="25"/>
          <w:shd w:val="clear" w:fill="FFFFFF"/>
        </w:rPr>
        <w:t>十二、严格规范招标代理行为，完善招标代理诚信体系建设。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20"/>
        <w:jc w:val="both"/>
        <w:textAlignment w:val="auto"/>
      </w:pPr>
      <w:r>
        <w:rPr>
          <w:rFonts w:hint="default" w:ascii="楷体_GB2312" w:hAnsi="微软雅黑" w:eastAsia="楷体_GB2312" w:cs="楷体_GB2312"/>
          <w:b w:val="0"/>
          <w:i w:val="0"/>
          <w:caps w:val="0"/>
          <w:color w:val="333333"/>
          <w:spacing w:val="8"/>
          <w:sz w:val="25"/>
          <w:szCs w:val="25"/>
          <w:shd w:val="clear" w:fill="FFFFFF"/>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jc w:val="center"/>
        <w:textAlignment w:val="auto"/>
        <w:rPr>
          <w:rFonts w:hint="eastAsia" w:ascii="微软雅黑" w:hAnsi="微软雅黑" w:eastAsia="微软雅黑" w:cs="微软雅黑"/>
          <w:b w:val="0"/>
          <w:i w:val="0"/>
          <w:caps w:val="0"/>
          <w:color w:val="333333"/>
          <w:spacing w:val="8"/>
          <w:sz w:val="28"/>
          <w:szCs w:val="28"/>
        </w:rPr>
      </w:pPr>
      <w:r>
        <w:rPr>
          <w:rStyle w:val="6"/>
          <w:rFonts w:hint="eastAsia" w:ascii="宋体" w:hAnsi="宋体" w:eastAsia="宋体" w:cs="宋体"/>
          <w:i w:val="0"/>
          <w:caps w:val="0"/>
          <w:color w:val="3DA742"/>
          <w:spacing w:val="8"/>
          <w:sz w:val="28"/>
          <w:szCs w:val="28"/>
          <w:shd w:val="clear" w:fill="FFFFFF"/>
        </w:rPr>
        <w:t>江苏省风景园林协会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jc w:val="center"/>
        <w:textAlignment w:val="auto"/>
        <w:rPr>
          <w:rFonts w:hint="eastAsia" w:ascii="微软雅黑" w:hAnsi="微软雅黑" w:eastAsia="微软雅黑" w:cs="微软雅黑"/>
          <w:b w:val="0"/>
          <w:i w:val="0"/>
          <w:caps w:val="0"/>
          <w:color w:val="333333"/>
          <w:spacing w:val="8"/>
          <w:sz w:val="28"/>
          <w:szCs w:val="28"/>
        </w:rPr>
      </w:pPr>
      <w:r>
        <w:rPr>
          <w:rStyle w:val="6"/>
          <w:rFonts w:hint="eastAsia" w:ascii="宋体" w:hAnsi="宋体" w:eastAsia="宋体" w:cs="宋体"/>
          <w:i w:val="0"/>
          <w:caps w:val="0"/>
          <w:color w:val="3DA742"/>
          <w:spacing w:val="8"/>
          <w:sz w:val="28"/>
          <w:szCs w:val="28"/>
          <w:shd w:val="clear" w:fill="FFFFFF"/>
        </w:rPr>
        <w:t>《海绵城市研究》课题取得阶段性成果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20"/>
        <w:jc w:val="both"/>
        <w:textAlignment w:val="auto"/>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5"/>
          <w:szCs w:val="25"/>
          <w:shd w:val="clear" w:fill="FFFFFF"/>
        </w:rPr>
        <w:t>2018年，《海绵城市研究》课题由江苏省住房城乡建设厅批准立项、省风景园林协会主持组织开展研究。协会组织20余家会员单位（园林企业和研究单位）、成立以王翔理事长为组长的课题组，分为6个子课题开展园林绿地海绵技术应用型研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20"/>
        <w:jc w:val="both"/>
        <w:textAlignment w:val="auto"/>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5"/>
          <w:szCs w:val="25"/>
          <w:shd w:val="clear" w:fill="FFFFFF"/>
        </w:rPr>
        <w:t>经过一年的创新性研究和实践探索，目前各项子课题研究业已完成。课题报告经多次研讨、审议、论证、修改，分别于2019年1月和5月通过了评审专家组初审，现已报省住房城乡建设厅终审。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20"/>
        <w:jc w:val="both"/>
        <w:textAlignment w:val="auto"/>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5"/>
          <w:szCs w:val="25"/>
          <w:shd w:val="clear" w:fill="FFFFFF"/>
        </w:rPr>
        <w:t>《海绵城市研究》子课题共有6项：《海绵型装配式屋顶绿化施工技术研究》、《海绵型道路非下凹式分隔绿带施工工法》、《城市公园绿地透水铺装施工技术要点》、《城市道路绿化海绵化施工技术要点》、《居住区绿地常用海绵技术施工技术要点》、《城市公园中雨水花园建造施工与维护技术要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20"/>
        <w:jc w:val="both"/>
        <w:textAlignment w:val="auto"/>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5"/>
          <w:szCs w:val="25"/>
          <w:shd w:val="clear" w:fill="FFFFFF"/>
        </w:rPr>
        <w:t>为推进海绵城市建设科学发展，创新园林绿地海绵化建设施工新理念、新技术，协会将在该项课题研究的基础上，推进科研成果就地转化应用，取得实效。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20"/>
        <w:jc w:val="both"/>
        <w:textAlignment w:val="auto"/>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5"/>
          <w:szCs w:val="25"/>
          <w:shd w:val="clear" w:fill="FFFFFF"/>
        </w:rPr>
        <w:t>下一步，协会拟针对海绵城市建设中的施工技术难点、要点，研究编制更具可操作性的海绵技术相关工法、规范、标准，进一步提高海绵型园林绿地建设水平，推进我省园林绿化高质量发展。</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pPr>
      <w:r>
        <w:rPr>
          <w:rFonts w:ascii="宋体" w:hAnsi="宋体" w:eastAsia="宋体" w:cs="宋体"/>
          <w:color w:val="FFFFFF"/>
          <w:kern w:val="0"/>
          <w:sz w:val="24"/>
          <w:szCs w:val="24"/>
          <w:lang w:val="en-US" w:eastAsia="zh-CN" w:bidi="ar"/>
        </w:rPr>
        <w:t>17</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jc w:val="center"/>
        <w:textAlignment w:val="auto"/>
        <w:rPr>
          <w:rStyle w:val="6"/>
          <w:rFonts w:hint="eastAsia" w:ascii="宋体" w:hAnsi="宋体" w:eastAsia="宋体" w:cs="宋体"/>
          <w:i w:val="0"/>
          <w:caps w:val="0"/>
          <w:color w:val="3DA742"/>
          <w:spacing w:val="8"/>
          <w:sz w:val="28"/>
          <w:szCs w:val="28"/>
          <w:shd w:val="clear" w:fill="FFFFFF"/>
        </w:rPr>
      </w:pPr>
      <w:r>
        <w:rPr>
          <w:rStyle w:val="6"/>
          <w:rFonts w:hint="eastAsia" w:ascii="宋体" w:hAnsi="宋体" w:eastAsia="宋体" w:cs="宋体"/>
          <w:i w:val="0"/>
          <w:caps w:val="0"/>
          <w:color w:val="3DA742"/>
          <w:spacing w:val="8"/>
          <w:sz w:val="28"/>
          <w:szCs w:val="28"/>
          <w:shd w:val="clear" w:fill="FFFFFF"/>
        </w:rPr>
        <w:t>江苏省风景园林协会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jc w:val="center"/>
        <w:textAlignment w:val="auto"/>
        <w:rPr>
          <w:rFonts w:hint="eastAsia" w:ascii="微软雅黑" w:hAnsi="微软雅黑" w:eastAsia="微软雅黑" w:cs="微软雅黑"/>
          <w:b w:val="0"/>
          <w:i w:val="0"/>
          <w:caps w:val="0"/>
          <w:color w:val="333333"/>
          <w:spacing w:val="8"/>
          <w:sz w:val="28"/>
          <w:szCs w:val="28"/>
        </w:rPr>
      </w:pPr>
      <w:r>
        <w:rPr>
          <w:rStyle w:val="6"/>
          <w:rFonts w:hint="eastAsia" w:ascii="宋体" w:hAnsi="宋体" w:eastAsia="宋体" w:cs="宋体"/>
          <w:i w:val="0"/>
          <w:caps w:val="0"/>
          <w:color w:val="3DA742"/>
          <w:spacing w:val="8"/>
          <w:sz w:val="28"/>
          <w:szCs w:val="28"/>
          <w:shd w:val="clear" w:fill="FFFFFF"/>
        </w:rPr>
        <w:t>组织会员单位参观、考察北京世园会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20"/>
        <w:jc w:val="both"/>
        <w:textAlignment w:val="auto"/>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5"/>
          <w:szCs w:val="25"/>
          <w:shd w:val="clear" w:fill="FFFFFF"/>
        </w:rPr>
        <w:t>为实地体验、学习当今城市园林绿化规划、设计、施工、养护新理念、</w:t>
      </w:r>
      <w:bookmarkStart w:id="0" w:name="_GoBack"/>
      <w:bookmarkEnd w:id="0"/>
      <w:r>
        <w:rPr>
          <w:rFonts w:hint="eastAsia" w:ascii="宋体" w:hAnsi="宋体" w:eastAsia="宋体" w:cs="宋体"/>
          <w:b w:val="0"/>
          <w:i w:val="0"/>
          <w:caps w:val="0"/>
          <w:color w:val="333333"/>
          <w:spacing w:val="8"/>
          <w:sz w:val="25"/>
          <w:szCs w:val="25"/>
          <w:shd w:val="clear" w:fill="FFFFFF"/>
        </w:rPr>
        <w:t>新材料、新技术、新工艺和海绵技术，</w:t>
      </w:r>
      <w:r>
        <w:rPr>
          <w:rFonts w:hint="eastAsia" w:ascii="微软雅黑" w:hAnsi="微软雅黑" w:eastAsia="微软雅黑" w:cs="微软雅黑"/>
          <w:b w:val="0"/>
          <w:i w:val="0"/>
          <w:caps w:val="0"/>
          <w:color w:val="333333"/>
          <w:spacing w:val="8"/>
          <w:sz w:val="25"/>
          <w:szCs w:val="25"/>
          <w:shd w:val="clear" w:fill="FFFFFF"/>
        </w:rPr>
        <w:t>6</w:t>
      </w:r>
      <w:r>
        <w:rPr>
          <w:rFonts w:hint="eastAsia" w:ascii="宋体" w:hAnsi="宋体" w:eastAsia="宋体" w:cs="宋体"/>
          <w:b w:val="0"/>
          <w:i w:val="0"/>
          <w:caps w:val="0"/>
          <w:color w:val="333333"/>
          <w:spacing w:val="8"/>
          <w:sz w:val="25"/>
          <w:szCs w:val="25"/>
          <w:shd w:val="clear" w:fill="FFFFFF"/>
        </w:rPr>
        <w:t>月</w:t>
      </w:r>
      <w:r>
        <w:rPr>
          <w:rFonts w:hint="eastAsia" w:ascii="微软雅黑" w:hAnsi="微软雅黑" w:eastAsia="微软雅黑" w:cs="微软雅黑"/>
          <w:b w:val="0"/>
          <w:i w:val="0"/>
          <w:caps w:val="0"/>
          <w:color w:val="333333"/>
          <w:spacing w:val="8"/>
          <w:sz w:val="25"/>
          <w:szCs w:val="25"/>
          <w:shd w:val="clear" w:fill="FFFFFF"/>
        </w:rPr>
        <w:t>13</w:t>
      </w:r>
      <w:r>
        <w:rPr>
          <w:rFonts w:hint="eastAsia" w:ascii="宋体" w:hAnsi="宋体" w:eastAsia="宋体" w:cs="宋体"/>
          <w:b w:val="0"/>
          <w:i w:val="0"/>
          <w:caps w:val="0"/>
          <w:color w:val="333333"/>
          <w:spacing w:val="8"/>
          <w:sz w:val="25"/>
          <w:szCs w:val="25"/>
          <w:shd w:val="clear" w:fill="FFFFFF"/>
        </w:rPr>
        <w:t>日－</w:t>
      </w:r>
      <w:r>
        <w:rPr>
          <w:rFonts w:hint="eastAsia" w:ascii="微软雅黑" w:hAnsi="微软雅黑" w:eastAsia="微软雅黑" w:cs="微软雅黑"/>
          <w:b w:val="0"/>
          <w:i w:val="0"/>
          <w:caps w:val="0"/>
          <w:color w:val="333333"/>
          <w:spacing w:val="8"/>
          <w:sz w:val="25"/>
          <w:szCs w:val="25"/>
          <w:shd w:val="clear" w:fill="FFFFFF"/>
        </w:rPr>
        <w:t>17</w:t>
      </w:r>
      <w:r>
        <w:rPr>
          <w:rFonts w:hint="eastAsia" w:ascii="宋体" w:hAnsi="宋体" w:eastAsia="宋体" w:cs="宋体"/>
          <w:b w:val="0"/>
          <w:i w:val="0"/>
          <w:caps w:val="0"/>
          <w:color w:val="333333"/>
          <w:spacing w:val="8"/>
          <w:sz w:val="25"/>
          <w:szCs w:val="25"/>
          <w:shd w:val="clear" w:fill="FFFFFF"/>
        </w:rPr>
        <w:t>日，省协会组织部分会员单位从事园林绿化工程管理、技术人员等近</w:t>
      </w:r>
      <w:r>
        <w:rPr>
          <w:rFonts w:hint="eastAsia" w:ascii="微软雅黑" w:hAnsi="微软雅黑" w:eastAsia="微软雅黑" w:cs="微软雅黑"/>
          <w:b w:val="0"/>
          <w:i w:val="0"/>
          <w:caps w:val="0"/>
          <w:color w:val="333333"/>
          <w:spacing w:val="8"/>
          <w:sz w:val="25"/>
          <w:szCs w:val="25"/>
          <w:shd w:val="clear" w:fill="FFFFFF"/>
        </w:rPr>
        <w:t>30</w:t>
      </w:r>
      <w:r>
        <w:rPr>
          <w:rFonts w:hint="eastAsia" w:ascii="宋体" w:hAnsi="宋体" w:eastAsia="宋体" w:cs="宋体"/>
          <w:b w:val="0"/>
          <w:i w:val="0"/>
          <w:caps w:val="0"/>
          <w:color w:val="333333"/>
          <w:spacing w:val="8"/>
          <w:sz w:val="25"/>
          <w:szCs w:val="25"/>
          <w:shd w:val="clear" w:fill="FFFFFF"/>
        </w:rPr>
        <w:t>人赴京参观、考察北京世园会。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20"/>
        <w:jc w:val="both"/>
        <w:textAlignment w:val="auto"/>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5"/>
          <w:szCs w:val="25"/>
          <w:shd w:val="clear" w:fill="FFFFFF"/>
        </w:rPr>
        <w:t>在世园会参观、考察期间，学习考察团全体人员平均每天步行</w:t>
      </w:r>
      <w:r>
        <w:rPr>
          <w:rFonts w:hint="eastAsia" w:ascii="微软雅黑" w:hAnsi="微软雅黑" w:eastAsia="微软雅黑" w:cs="微软雅黑"/>
          <w:b w:val="0"/>
          <w:i w:val="0"/>
          <w:caps w:val="0"/>
          <w:color w:val="333333"/>
          <w:spacing w:val="8"/>
          <w:sz w:val="25"/>
          <w:szCs w:val="25"/>
          <w:shd w:val="clear" w:fill="FFFFFF"/>
        </w:rPr>
        <w:t>20</w:t>
      </w:r>
      <w:r>
        <w:rPr>
          <w:rFonts w:hint="eastAsia" w:ascii="宋体" w:hAnsi="宋体" w:eastAsia="宋体" w:cs="宋体"/>
          <w:b w:val="0"/>
          <w:i w:val="0"/>
          <w:caps w:val="0"/>
          <w:color w:val="333333"/>
          <w:spacing w:val="8"/>
          <w:sz w:val="25"/>
          <w:szCs w:val="25"/>
          <w:shd w:val="clear" w:fill="FFFFFF"/>
        </w:rPr>
        <w:t>公里，足迹踏遍园博会的每一个展园、每一处景点、每一个细节，仔细观察、反复揣摩，用相机（手机）拍照存储，有的人生怕遗漏，还用纸笔详细记录要点，边参观边与同行研究讨论，品味个中新意，获取其中真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20"/>
        <w:jc w:val="both"/>
        <w:textAlignment w:val="auto"/>
        <w:rPr>
          <w:rFonts w:hint="eastAsia" w:ascii="微软雅黑" w:hAnsi="微软雅黑" w:eastAsia="微软雅黑" w:cs="微软雅黑"/>
          <w:b w:val="0"/>
          <w:i w:val="0"/>
          <w:caps w:val="0"/>
          <w:color w:val="333333"/>
          <w:spacing w:val="8"/>
          <w:sz w:val="25"/>
          <w:szCs w:val="25"/>
        </w:rPr>
      </w:pPr>
      <w:r>
        <w:rPr>
          <w:rFonts w:hint="eastAsia" w:ascii="微软雅黑" w:hAnsi="微软雅黑" w:eastAsia="微软雅黑" w:cs="微软雅黑"/>
          <w:b w:val="0"/>
          <w:i w:val="0"/>
          <w:caps w:val="0"/>
          <w:color w:val="333333"/>
          <w:spacing w:val="8"/>
          <w:sz w:val="25"/>
          <w:szCs w:val="25"/>
          <w:shd w:val="clear" w:fill="FFFFFF"/>
        </w:rPr>
        <w:t>5</w:t>
      </w:r>
      <w:r>
        <w:rPr>
          <w:rFonts w:hint="eastAsia" w:ascii="宋体" w:hAnsi="宋体" w:eastAsia="宋体" w:cs="宋体"/>
          <w:b w:val="0"/>
          <w:i w:val="0"/>
          <w:caps w:val="0"/>
          <w:color w:val="333333"/>
          <w:spacing w:val="8"/>
          <w:sz w:val="25"/>
          <w:szCs w:val="25"/>
          <w:shd w:val="clear" w:fill="FFFFFF"/>
        </w:rPr>
        <w:t>天的参观、考察，学习考察团全体人员真切地感到开阔了视野、增长了见识、学到了真经，受益匪浅、不虚此行。纷纷表示，回去后要将在北京世园会学到的许多新东西，运用到园林绿化工程项目中去，多造园林精品，为江苏园林绿化高质量发展贡献力量。</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pPr>
    </w:p>
    <w:p>
      <w:pPr>
        <w:keepNext w:val="0"/>
        <w:keepLines w:val="0"/>
        <w:pageBreakBefore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F379DF"/>
    <w:rsid w:val="0BF379DF"/>
    <w:rsid w:val="26E5288D"/>
    <w:rsid w:val="314668BB"/>
    <w:rsid w:val="713C03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56</TotalTime>
  <ScaleCrop>false</ScaleCrop>
  <LinksUpToDate>false</LinksUpToDate>
  <CharactersWithSpaces>0</CharactersWithSpaces>
  <Application>WPS Office_11.1.0.8808_F1E327BC-269C-435d-A152-05C5408002CA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2019-07-10T02:42:00Z</dcterms:created>
  <dc:creator>Administrator</dc:creator>
  <cp:lastModifiedBy>Administrator</cp:lastModifiedBy>
  <dcterms:modified xsi:type="dcterms:W3CDTF">2019-07-15T06:41:40Z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2052-11.1.0.8808</vt:lpwstr>
  </property>
</Properties>
</file>